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C1AB" w14:textId="5FBA4412" w:rsidR="00BE6A3B" w:rsidRPr="00484993" w:rsidRDefault="00BE6A3B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r>
        <w:rPr>
          <w:rFonts w:ascii="Times New Roman" w:hAnsi="Times New Roman"/>
          <w:highlight w:val="lightGray"/>
          <w:lang w:val="en"/>
        </w:rPr>
        <w:t>UAB COMPANY NAME</w:t>
      </w:r>
      <w:r>
        <w:rPr>
          <w:rFonts w:ascii="Times New Roman" w:hAnsi="Times New Roman"/>
          <w:lang w:val="en"/>
        </w:rPr>
        <w:t>,</w:t>
      </w:r>
    </w:p>
    <w:p w14:paraId="368E6E61" w14:textId="3C3155C2" w:rsidR="00364BA0" w:rsidRPr="00484993" w:rsidRDefault="00364BA0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(hereinafter - Company)</w:t>
      </w:r>
    </w:p>
    <w:p w14:paraId="0E6DE13A" w14:textId="07D246AD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company number 12312313,</w:t>
      </w:r>
    </w:p>
    <w:p w14:paraId="708C5041" w14:textId="28EE100C" w:rsidR="00E4208C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lang w:val="en"/>
        </w:rPr>
        <w:t xml:space="preserve">Company address </w:t>
      </w:r>
      <w:r>
        <w:rPr>
          <w:rFonts w:ascii="Times New Roman" w:hAnsi="Times New Roman"/>
          <w:highlight w:val="lightGray"/>
          <w:lang w:val="en"/>
        </w:rPr>
        <w:t>Saulės g. 1000, Vilnius</w:t>
      </w:r>
    </w:p>
    <w:p w14:paraId="4F6B1953" w14:textId="37B301E2" w:rsidR="00BE6A3B" w:rsidRPr="00484993" w:rsidRDefault="00E4208C" w:rsidP="007A7024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Data collected and stored in the Registry of Legal Entities</w:t>
      </w:r>
      <w:bookmarkEnd w:id="0"/>
    </w:p>
    <w:bookmarkEnd w:id="1"/>
    <w:p w14:paraId="09495982" w14:textId="77777777" w:rsidR="009B4C43" w:rsidRDefault="009B4C43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48E09B24" w14:textId="695BFEC2" w:rsidR="00BE6A3B" w:rsidRPr="007A7024" w:rsidRDefault="00BE6A3B" w:rsidP="007A7024">
      <w:pPr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  <w:lang w:val="en"/>
        </w:rPr>
        <w:t>DECISION OF THE SOLE SHAREHOLDER</w:t>
      </w:r>
    </w:p>
    <w:p w14:paraId="6BAC9B7A" w14:textId="77777777" w:rsidR="00BE6A3B" w:rsidRPr="00D07823" w:rsidRDefault="00BE6A3B" w:rsidP="007A7024">
      <w:pPr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57D58AA2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  <w:highlight w:val="lightGray"/>
        </w:rPr>
      </w:pPr>
      <w:r>
        <w:rPr>
          <w:rFonts w:ascii="Times New Roman" w:hAnsi="Times New Roman"/>
          <w:szCs w:val="24"/>
          <w:highlight w:val="lightGray"/>
          <w:lang w:val="en"/>
        </w:rPr>
        <w:t>1st of January 202X No.</w:t>
      </w:r>
    </w:p>
    <w:p w14:paraId="363457AC" w14:textId="77777777" w:rsidR="00BE6A3B" w:rsidRPr="007A7024" w:rsidRDefault="00BE6A3B" w:rsidP="007A7024">
      <w:pPr>
        <w:ind w:firstLine="0"/>
        <w:jc w:val="center"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szCs w:val="24"/>
          <w:highlight w:val="lightGray"/>
          <w:lang w:val="en"/>
        </w:rPr>
        <w:t>Vilnius</w:t>
      </w:r>
    </w:p>
    <w:p w14:paraId="4E2C683B" w14:textId="77777777" w:rsidR="00BE6A3B" w:rsidRPr="00D07823" w:rsidRDefault="00BE6A3B" w:rsidP="00BE6A3B">
      <w:pPr>
        <w:rPr>
          <w:rFonts w:ascii="Verdana" w:hAnsi="Verdana"/>
          <w:sz w:val="22"/>
          <w:szCs w:val="22"/>
        </w:rPr>
      </w:pPr>
    </w:p>
    <w:p w14:paraId="693FF0AC" w14:textId="77777777" w:rsidR="00E4208C" w:rsidRDefault="00E4208C" w:rsidP="00E4208C">
      <w:pPr>
        <w:pStyle w:val="Footer"/>
        <w:jc w:val="both"/>
      </w:pPr>
      <w:r>
        <w:rPr>
          <w:rFonts w:ascii="Times New Roman" w:hAnsi="Times New Roman"/>
          <w:sz w:val="22"/>
          <w:szCs w:val="22"/>
          <w:lang w:val="en"/>
        </w:rPr>
        <w:t xml:space="preserve">Authorised capital: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2500</w:t>
      </w:r>
      <w:r>
        <w:rPr>
          <w:rFonts w:ascii="Times New Roman" w:hAnsi="Times New Roman"/>
          <w:sz w:val="22"/>
          <w:szCs w:val="22"/>
          <w:lang w:val="en"/>
        </w:rPr>
        <w:t xml:space="preserve"> Eur </w:t>
      </w:r>
    </w:p>
    <w:p w14:paraId="5500E993" w14:textId="77777777" w:rsidR="00E4208C" w:rsidRDefault="00E4208C" w:rsidP="00E4208C">
      <w:pPr>
        <w:pStyle w:val="Footer"/>
        <w:jc w:val="both"/>
        <w:rPr>
          <w:rFonts w:cs="Calibri"/>
          <w:szCs w:val="24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Nominal value of one share: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25</w:t>
      </w:r>
      <w:r>
        <w:rPr>
          <w:rFonts w:ascii="Times New Roman" w:hAnsi="Times New Roman"/>
          <w:sz w:val="22"/>
          <w:szCs w:val="22"/>
          <w:lang w:val="en"/>
        </w:rPr>
        <w:t xml:space="preserve"> Eur </w:t>
      </w:r>
    </w:p>
    <w:p w14:paraId="1F0D863E" w14:textId="77777777" w:rsidR="00E4208C" w:rsidRDefault="00E4208C" w:rsidP="00E4208C">
      <w:pPr>
        <w:pStyle w:val="Footer"/>
        <w:jc w:val="both"/>
        <w:rPr>
          <w:rFonts w:cs="Calibri"/>
          <w:szCs w:val="24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Total number of shares (votes):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100</w:t>
      </w:r>
      <w:r>
        <w:rPr>
          <w:rFonts w:ascii="Times New Roman" w:hAnsi="Times New Roman"/>
          <w:sz w:val="22"/>
          <w:szCs w:val="22"/>
          <w:lang w:val="en"/>
        </w:rPr>
        <w:t>.</w:t>
      </w:r>
    </w:p>
    <w:p w14:paraId="64E3CA31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1E13154B" w14:textId="77777777" w:rsidR="00364BA0" w:rsidRDefault="00E4208C" w:rsidP="00E4208C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 xml:space="preserve">The sole shareholder </w:t>
      </w:r>
      <w:r w:rsidRPr="00B21A1E">
        <w:rPr>
          <w:rFonts w:ascii="Times New Roman" w:hAnsi="Times New Roman"/>
          <w:highlight w:val="lightGray"/>
          <w:lang w:val="en"/>
        </w:rPr>
        <w:t>Vardenis Pavardenis</w:t>
      </w:r>
      <w:r>
        <w:rPr>
          <w:rFonts w:ascii="Times New Roman" w:hAnsi="Times New Roman"/>
          <w:lang w:val="en"/>
        </w:rPr>
        <w:t xml:space="preserve">, who owns 100 (one hundred) shares, which is 100 percent (one hundred percent), </w:t>
      </w:r>
    </w:p>
    <w:p w14:paraId="60E88181" w14:textId="77777777" w:rsidR="00364BA0" w:rsidRDefault="00364BA0" w:rsidP="00E4208C">
      <w:pPr>
        <w:spacing w:line="240" w:lineRule="auto"/>
        <w:ind w:firstLine="0"/>
        <w:rPr>
          <w:rFonts w:ascii="Times New Roman" w:hAnsi="Times New Roman"/>
        </w:rPr>
      </w:pPr>
    </w:p>
    <w:p w14:paraId="6416CCCB" w14:textId="77777777" w:rsidR="00364BA0" w:rsidRPr="00364BA0" w:rsidRDefault="00364BA0" w:rsidP="00364BA0">
      <w:pPr>
        <w:spacing w:line="276" w:lineRule="auto"/>
        <w:ind w:firstLine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  <w:lang w:val="en"/>
        </w:rPr>
        <w:t>adopted the following decisions in accordance with</w:t>
      </w:r>
    </w:p>
    <w:p w14:paraId="3BC9CF4B" w14:textId="77777777" w:rsidR="00364BA0" w:rsidRPr="00364BA0" w:rsidRDefault="00364BA0" w:rsidP="00E4208C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11D0B98F" w14:textId="48224092" w:rsidR="00E4208C" w:rsidRDefault="00E4208C" w:rsidP="00E4208C">
      <w:pPr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lang w:val="en"/>
        </w:rPr>
        <w:t>Article 2.90 (4) of the Civil Code of the Republic of Lithuania and Article 29 (1) and (6) of the Law on Companies:</w:t>
      </w:r>
    </w:p>
    <w:p w14:paraId="0C5E816C" w14:textId="0C1B21E2" w:rsidR="00E4208C" w:rsidRPr="006D643B" w:rsidRDefault="006D643B" w:rsidP="006D643B">
      <w:pPr>
        <w:pStyle w:val="ListParagraph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rFonts w:cs="Calibri"/>
        </w:rPr>
      </w:pPr>
      <w:r>
        <w:rPr>
          <w:rFonts w:ascii="Times New Roman" w:hAnsi="Times New Roman"/>
          <w:b/>
          <w:bCs/>
          <w:sz w:val="22"/>
          <w:szCs w:val="22"/>
          <w:lang w:val="en"/>
        </w:rPr>
        <w:t>DECISION:</w:t>
      </w:r>
      <w:r>
        <w:rPr>
          <w:rFonts w:ascii="Times New Roman" w:hAnsi="Times New Roman"/>
          <w:sz w:val="22"/>
          <w:szCs w:val="22"/>
          <w:lang w:val="en"/>
        </w:rPr>
        <w:t xml:space="preserve"> To approve the </w:t>
      </w:r>
      <w:r w:rsidRPr="00B21A1E">
        <w:rPr>
          <w:rFonts w:ascii="Times New Roman" w:hAnsi="Times New Roman"/>
          <w:sz w:val="22"/>
          <w:szCs w:val="22"/>
          <w:highlight w:val="lightGray"/>
          <w:lang w:val="en"/>
        </w:rPr>
        <w:t>audited / unaudited</w:t>
      </w:r>
      <w:r>
        <w:rPr>
          <w:rFonts w:ascii="Times New Roman" w:hAnsi="Times New Roman"/>
          <w:sz w:val="22"/>
          <w:szCs w:val="22"/>
          <w:lang w:val="en"/>
        </w:rPr>
        <w:t xml:space="preserve"> set of annual financial statements of the Company for the year </w:t>
      </w:r>
      <w:r w:rsidRPr="00B21A1E">
        <w:rPr>
          <w:rFonts w:ascii="Times New Roman" w:hAnsi="Times New Roman"/>
          <w:sz w:val="22"/>
          <w:szCs w:val="22"/>
          <w:highlight w:val="lightGray"/>
          <w:lang w:val="en"/>
        </w:rPr>
        <w:t>20XX</w:t>
      </w:r>
      <w:r>
        <w:rPr>
          <w:rFonts w:ascii="Times New Roman" w:hAnsi="Times New Roman"/>
          <w:sz w:val="22"/>
          <w:szCs w:val="22"/>
          <w:lang w:val="en"/>
        </w:rPr>
        <w:t>.</w:t>
      </w:r>
      <w:bookmarkStart w:id="2" w:name="_Hlk97730304"/>
      <w:bookmarkStart w:id="3" w:name="_Hlk97730317"/>
      <w:bookmarkEnd w:id="2"/>
    </w:p>
    <w:bookmarkEnd w:id="3"/>
    <w:p w14:paraId="2097B0F4" w14:textId="77777777" w:rsidR="00E4208C" w:rsidRDefault="00E4208C" w:rsidP="00E4208C">
      <w:pPr>
        <w:spacing w:line="240" w:lineRule="auto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766C3443" w14:textId="1EA58D76" w:rsidR="00E4208C" w:rsidRDefault="006D643B" w:rsidP="00E4208C">
      <w:pPr>
        <w:pStyle w:val="TextBodyIndent"/>
        <w:ind w:firstLine="6"/>
        <w:rPr>
          <w:rFonts w:cs="Calibri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"/>
        </w:rPr>
        <w:t>2. DECISION:</w:t>
      </w:r>
      <w:r>
        <w:rPr>
          <w:rFonts w:ascii="Times New Roman" w:hAnsi="Times New Roman" w:cs="Times New Roman"/>
          <w:sz w:val="22"/>
          <w:szCs w:val="22"/>
          <w:lang w:val="en"/>
        </w:rPr>
        <w:t xml:space="preserve"> Distribute the Company's profit (loss) for the year 20XX:</w:t>
      </w:r>
    </w:p>
    <w:p w14:paraId="301DF450" w14:textId="60D1E8B2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4" w:name="_Hlk97730431"/>
      <w:r>
        <w:rPr>
          <w:rFonts w:ascii="Times New Roman" w:hAnsi="Times New Roman"/>
          <w:sz w:val="22"/>
          <w:szCs w:val="22"/>
          <w:lang w:val="en"/>
        </w:rPr>
        <w:t xml:space="preserve">Retained earnings (loss) of the previous financial year at the end of the reporting financial year: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p w14:paraId="08327237" w14:textId="75E88511" w:rsidR="00E4208C" w:rsidRPr="009B4C43" w:rsidRDefault="00E4208C" w:rsidP="009B4C43">
      <w:pPr>
        <w:pStyle w:val="ListParagraph"/>
        <w:numPr>
          <w:ilvl w:val="0"/>
          <w:numId w:val="4"/>
        </w:num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Net profit (loss) for the reporting financial year: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p w14:paraId="12545098" w14:textId="6C8F82CA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Profit (loss) for the reporting financial year not recognized in the profit (loss) statement: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p w14:paraId="47A49BEE" w14:textId="0F29FD47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Transfers from reserves: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p w14:paraId="10FEC298" w14:textId="47119554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Shareholders' contributions to cover the Company's losses (if all or part of the losses have been decided to be covered by the shareholders):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p w14:paraId="187BFF7D" w14:textId="6926CDCE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Distributable profit (loss) in total: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p w14:paraId="68050FB6" w14:textId="6E22A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Share of profit allocated to the mandatory reserve: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p w14:paraId="2538A6E4" w14:textId="4A527A2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Share of profit allocated to the reserve for the acquisition of own shares: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p w14:paraId="09673047" w14:textId="7C5532B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Share of profit allocated to other reserves: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bookmarkEnd w:id="4"/>
    <w:p w14:paraId="56B3D727" w14:textId="0CFBBB69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Share of profit allocated for dividend payment: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p w14:paraId="4C51D852" w14:textId="7612FC70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bookmarkStart w:id="5" w:name="_Hlk97730585"/>
      <w:r>
        <w:rPr>
          <w:rFonts w:ascii="Times New Roman" w:hAnsi="Times New Roman"/>
          <w:sz w:val="22"/>
          <w:szCs w:val="22"/>
          <w:lang w:val="en"/>
        </w:rPr>
        <w:t xml:space="preserve">Share of profit allocated for annual payments (bonuses) to the members of the Board and the Supervisory Board, employee bonuses and other purposes: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en"/>
        </w:rPr>
        <w:t>Eur;</w:t>
      </w:r>
      <w:proofErr w:type="gramEnd"/>
    </w:p>
    <w:p w14:paraId="7AE4A3DE" w14:textId="0528EDAB" w:rsidR="00E4208C" w:rsidRDefault="00E4208C" w:rsidP="00E4208C">
      <w:pPr>
        <w:numPr>
          <w:ilvl w:val="1"/>
          <w:numId w:val="4"/>
        </w:numPr>
        <w:tabs>
          <w:tab w:val="clear" w:pos="0"/>
          <w:tab w:val="left" w:pos="374"/>
        </w:tabs>
        <w:suppressAutoHyphens/>
        <w:autoSpaceDE w:val="0"/>
        <w:autoSpaceDN w:val="0"/>
        <w:adjustRightInd w:val="0"/>
        <w:spacing w:line="240" w:lineRule="auto"/>
        <w:ind w:left="374" w:hanging="374"/>
        <w:rPr>
          <w:rFonts w:cs="Calibri"/>
        </w:rPr>
      </w:pPr>
      <w:r>
        <w:rPr>
          <w:rFonts w:ascii="Times New Roman" w:hAnsi="Times New Roman"/>
          <w:sz w:val="22"/>
          <w:szCs w:val="22"/>
          <w:lang w:val="en"/>
        </w:rPr>
        <w:t xml:space="preserve">Retained earnings (loss) at the end of the reporting financial year, carried forward to the next financial year: </w:t>
      </w:r>
      <w:r>
        <w:rPr>
          <w:rFonts w:ascii="Times New Roman" w:hAnsi="Times New Roman"/>
          <w:sz w:val="22"/>
          <w:szCs w:val="22"/>
          <w:highlight w:val="lightGray"/>
          <w:lang w:val="en"/>
        </w:rPr>
        <w:t>0.000,00</w:t>
      </w:r>
      <w:r>
        <w:rPr>
          <w:rFonts w:ascii="Times New Roman" w:hAnsi="Times New Roman"/>
          <w:sz w:val="22"/>
          <w:szCs w:val="22"/>
          <w:lang w:val="en"/>
        </w:rPr>
        <w:t xml:space="preserve"> Eur.</w:t>
      </w:r>
    </w:p>
    <w:bookmarkEnd w:id="5"/>
    <w:p w14:paraId="306F72F0" w14:textId="77777777" w:rsidR="00E4208C" w:rsidRDefault="00E4208C" w:rsidP="00E4208C">
      <w:pPr>
        <w:pStyle w:val="TextBodyIndent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12B7840D" w14:textId="77777777" w:rsidR="00E4208C" w:rsidRDefault="00E4208C" w:rsidP="00E4208C">
      <w:pPr>
        <w:pStyle w:val="TextBodyIndent"/>
        <w:ind w:left="3033" w:hanging="303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551AEBB" w14:textId="6E9DD2F5" w:rsidR="00E4208C" w:rsidRDefault="00E4208C" w:rsidP="009B4C43">
      <w:pPr>
        <w:ind w:firstLine="0"/>
        <w:rPr>
          <w:rFonts w:cs="Calibri"/>
        </w:rPr>
      </w:pPr>
      <w:r>
        <w:rPr>
          <w:rFonts w:ascii="Times New Roman" w:hAnsi="Times New Roman"/>
          <w:lang w:val="en"/>
        </w:rPr>
        <w:t xml:space="preserve">Sole shareholder </w:t>
      </w:r>
      <w:r>
        <w:rPr>
          <w:rFonts w:ascii="Times New Roman" w:hAnsi="Times New Roman"/>
          <w:lang w:val="en"/>
        </w:rPr>
        <w:tab/>
        <w:t xml:space="preserve">             ___________________</w:t>
      </w:r>
      <w:r>
        <w:rPr>
          <w:rFonts w:ascii="Times New Roman" w:hAnsi="Times New Roman"/>
          <w:lang w:val="en"/>
        </w:rPr>
        <w:tab/>
        <w:t xml:space="preserve">                   </w:t>
      </w:r>
      <w:r>
        <w:rPr>
          <w:rFonts w:ascii="Times New Roman" w:hAnsi="Times New Roman"/>
          <w:highlight w:val="lightGray"/>
          <w:lang w:val="en"/>
        </w:rPr>
        <w:t>Vardenis Pavardenis</w:t>
      </w:r>
    </w:p>
    <w:sectPr w:rsidR="00E4208C" w:rsidSect="000252C0">
      <w:headerReference w:type="default" r:id="rId7"/>
      <w:footerReference w:type="even" r:id="rId8"/>
      <w:footerReference w:type="default" r:id="rId9"/>
      <w:pgSz w:w="11907" w:h="16840" w:code="9"/>
      <w:pgMar w:top="568" w:right="567" w:bottom="1135" w:left="1418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B122" w14:textId="77777777" w:rsidR="009A70EF" w:rsidRDefault="009A70EF">
      <w:pPr>
        <w:spacing w:line="240" w:lineRule="auto"/>
      </w:pPr>
      <w:r>
        <w:separator/>
      </w:r>
    </w:p>
  </w:endnote>
  <w:endnote w:type="continuationSeparator" w:id="0">
    <w:p w14:paraId="63694BA3" w14:textId="77777777" w:rsidR="009A70EF" w:rsidRDefault="009A7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B017AA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n"/>
      </w:rPr>
      <w:fldChar w:fldCharType="begin"/>
    </w:r>
    <w:r>
      <w:rPr>
        <w:rStyle w:val="PageNumber"/>
        <w:lang w:val="en"/>
      </w:rPr>
      <w:instrText xml:space="preserve">PAGE  </w:instrText>
    </w:r>
    <w:r>
      <w:rPr>
        <w:rStyle w:val="PageNumber"/>
        <w:lang w:val="en"/>
      </w:rPr>
      <w:fldChar w:fldCharType="separate"/>
    </w:r>
    <w:r>
      <w:rPr>
        <w:rStyle w:val="PageNumber"/>
        <w:noProof/>
        <w:lang w:val="en"/>
      </w:rPr>
      <w:t>2</w:t>
    </w:r>
    <w:r>
      <w:rPr>
        <w:rStyle w:val="PageNumber"/>
        <w:lang w:val="en"/>
      </w:rPr>
      <w:fldChar w:fldCharType="end"/>
    </w:r>
  </w:p>
  <w:p w14:paraId="7443DC82" w14:textId="77777777" w:rsidR="00B017AA" w:rsidRDefault="00B017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7520E" w14:textId="51D35241" w:rsidR="009A31CE" w:rsidRDefault="009A31CE" w:rsidP="009A31CE">
    <w:pPr>
      <w:pStyle w:val="Footer"/>
    </w:pPr>
  </w:p>
  <w:tbl>
    <w:tblPr>
      <w:tblStyle w:val="TableGrid"/>
      <w:tblW w:w="528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972"/>
      <w:gridCol w:w="2976"/>
    </w:tblGrid>
    <w:tr w:rsidR="000252C0" w:rsidRPr="000252C0" w14:paraId="32C1CD5C" w14:textId="77777777" w:rsidTr="000252C0">
      <w:trPr>
        <w:trHeight w:val="600"/>
      </w:trPr>
      <w:tc>
        <w:tcPr>
          <w:tcW w:w="1689" w:type="pct"/>
        </w:tcPr>
        <w:p w14:paraId="248A2AEA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UAB „</w:t>
          </w:r>
          <w:proofErr w:type="spellStart"/>
          <w:proofErr w:type="gram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buhalterės.lt</w:t>
          </w:r>
          <w:proofErr w:type="spell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“</w:t>
          </w:r>
          <w:proofErr w:type="gramEnd"/>
        </w:p>
        <w:p w14:paraId="639D0D86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Įmonės</w:t>
          </w:r>
          <w:proofErr w:type="spell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: 302546905</w:t>
          </w:r>
        </w:p>
        <w:p w14:paraId="1B1CC891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PVM </w:t>
          </w:r>
          <w:proofErr w:type="spell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kodas</w:t>
          </w:r>
          <w:proofErr w:type="spell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: LT100005776419</w:t>
          </w:r>
        </w:p>
        <w:p w14:paraId="3A4711F5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893" w:type="pct"/>
        </w:tcPr>
        <w:p w14:paraId="5388AF15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Biuro</w:t>
          </w:r>
          <w:proofErr w:type="spell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: +370 653 33330</w:t>
          </w:r>
        </w:p>
        <w:p w14:paraId="3DB1929E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Konstitucijos</w:t>
          </w:r>
          <w:proofErr w:type="spell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pr. 7, Vilnius</w:t>
          </w:r>
        </w:p>
        <w:p w14:paraId="60529701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Verslo</w:t>
          </w:r>
          <w:proofErr w:type="spell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</w:t>
          </w:r>
          <w:proofErr w:type="spell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centras</w:t>
          </w:r>
          <w:proofErr w:type="spell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 „</w:t>
          </w:r>
          <w:proofErr w:type="gram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Europa“</w:t>
          </w:r>
          <w:proofErr w:type="gram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 xml:space="preserve">, 12 </w:t>
          </w:r>
          <w:proofErr w:type="spell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aukštas</w:t>
          </w:r>
          <w:proofErr w:type="spell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,</w:t>
          </w:r>
        </w:p>
        <w:p w14:paraId="5B77F8DF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LT-09308</w:t>
          </w:r>
        </w:p>
        <w:p w14:paraId="2493785A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  <w:tc>
        <w:tcPr>
          <w:tcW w:w="1418" w:type="pct"/>
        </w:tcPr>
        <w:p w14:paraId="487CD968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www.buhalteres.lt</w:t>
          </w:r>
        </w:p>
        <w:p w14:paraId="78AD33E8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info@buhalteres.lt</w:t>
          </w:r>
        </w:p>
        <w:p w14:paraId="27AD5646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  <w:proofErr w:type="spellStart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A.s.</w:t>
          </w:r>
          <w:proofErr w:type="spellEnd"/>
          <w:r w:rsidRPr="000252C0">
            <w:rPr>
              <w:rFonts w:ascii="Sailec-Bold" w:eastAsia="Calibri" w:hAnsi="Sailec-Bold"/>
              <w:sz w:val="16"/>
              <w:szCs w:val="16"/>
              <w:lang w:val="en-US"/>
            </w:rPr>
            <w:t>: LT53 3500 0100 0156 4853</w:t>
          </w:r>
        </w:p>
        <w:p w14:paraId="3FD3932C" w14:textId="77777777" w:rsidR="000252C0" w:rsidRPr="000252C0" w:rsidRDefault="000252C0" w:rsidP="000252C0">
          <w:pPr>
            <w:spacing w:line="240" w:lineRule="auto"/>
            <w:ind w:firstLine="0"/>
            <w:jc w:val="left"/>
            <w:rPr>
              <w:rFonts w:ascii="Sailec-Bold" w:eastAsia="Calibri" w:hAnsi="Sailec-Bold"/>
              <w:sz w:val="16"/>
              <w:szCs w:val="16"/>
              <w:lang w:val="en-US"/>
            </w:rPr>
          </w:pPr>
        </w:p>
      </w:tc>
    </w:tr>
  </w:tbl>
  <w:p w14:paraId="5F8E9426" w14:textId="77777777" w:rsidR="00B017AA" w:rsidRDefault="00B01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5D8F" w14:textId="77777777" w:rsidR="009A70EF" w:rsidRDefault="009A70EF">
      <w:pPr>
        <w:spacing w:line="240" w:lineRule="auto"/>
      </w:pPr>
      <w:r>
        <w:separator/>
      </w:r>
    </w:p>
  </w:footnote>
  <w:footnote w:type="continuationSeparator" w:id="0">
    <w:p w14:paraId="74F3848A" w14:textId="77777777" w:rsidR="009A70EF" w:rsidRDefault="009A7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567" w:type="pct"/>
      <w:tblInd w:w="-842" w:type="dxa"/>
      <w:tblLook w:val="04A0" w:firstRow="1" w:lastRow="0" w:firstColumn="1" w:lastColumn="0" w:noHBand="0" w:noVBand="1"/>
    </w:tblPr>
    <w:tblGrid>
      <w:gridCol w:w="4960"/>
      <w:gridCol w:w="6087"/>
    </w:tblGrid>
    <w:tr w:rsidR="005A08BF" w14:paraId="2F417B1B" w14:textId="77777777" w:rsidTr="000252C0">
      <w:trPr>
        <w:trHeight w:val="227"/>
      </w:trPr>
      <w:tc>
        <w:tcPr>
          <w:tcW w:w="2245" w:type="pct"/>
          <w:tcBorders>
            <w:top w:val="nil"/>
            <w:left w:val="nil"/>
            <w:bottom w:val="nil"/>
            <w:right w:val="nil"/>
          </w:tcBorders>
          <w:hideMark/>
        </w:tcPr>
        <w:p w14:paraId="37361B82" w14:textId="77777777" w:rsidR="005A08BF" w:rsidRDefault="005A08BF" w:rsidP="005A08BF">
          <w:pPr>
            <w:tabs>
              <w:tab w:val="center" w:pos="4819"/>
              <w:tab w:val="right" w:pos="9638"/>
              <w:tab w:val="right" w:pos="9972"/>
            </w:tabs>
            <w:rPr>
              <w:rFonts w:ascii="Sailec font" w:hAnsi="Sailec font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E1C7819" wp14:editId="25384740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5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1CA0C2A" w14:textId="77777777" w:rsidR="005A08BF" w:rsidRDefault="005A08BF" w:rsidP="005A08BF">
          <w:pPr>
            <w:tabs>
              <w:tab w:val="center" w:pos="4819"/>
              <w:tab w:val="right" w:pos="9638"/>
              <w:tab w:val="right" w:pos="9972"/>
            </w:tabs>
            <w:jc w:val="right"/>
            <w:rPr>
              <w:rFonts w:ascii="Sailec-Medium" w:hAnsi="Sailec-Medium"/>
              <w:bCs/>
              <w:sz w:val="16"/>
              <w:szCs w:val="16"/>
            </w:rPr>
          </w:pPr>
          <w:r>
            <w:rPr>
              <w:rFonts w:ascii="Sailec-Medium" w:hAnsi="Sailec-Medium"/>
              <w:bCs/>
              <w:sz w:val="16"/>
              <w:szCs w:val="16"/>
            </w:rPr>
            <w:ptab w:relativeTo="margin" w:alignment="left" w:leader="none"/>
          </w:r>
          <w:r>
            <w:rPr>
              <w:rFonts w:ascii="Sailec-Medium" w:hAnsi="Sailec-Medium"/>
              <w:bCs/>
              <w:sz w:val="16"/>
              <w:szCs w:val="16"/>
            </w:rPr>
            <w:t>UAB buhalterės.lt nuosavybė. Išorinio naudojimo</w:t>
          </w:r>
        </w:p>
      </w:tc>
    </w:tr>
  </w:tbl>
  <w:p w14:paraId="52F1BBEB" w14:textId="13B62544" w:rsidR="00DC2931" w:rsidRDefault="00DC2931" w:rsidP="005A08BF">
    <w:pPr>
      <w:pStyle w:val="Header"/>
      <w:tabs>
        <w:tab w:val="clear" w:pos="4513"/>
        <w:tab w:val="clear" w:pos="9026"/>
        <w:tab w:val="left" w:pos="1668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0559C9"/>
    <w:multiLevelType w:val="hybridMultilevel"/>
    <w:tmpl w:val="320C50FE"/>
    <w:lvl w:ilvl="0" w:tplc="4364D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0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01670">
    <w:abstractNumId w:val="7"/>
  </w:num>
  <w:num w:numId="2" w16cid:durableId="1308435058">
    <w:abstractNumId w:val="6"/>
  </w:num>
  <w:num w:numId="3" w16cid:durableId="1407994596">
    <w:abstractNumId w:val="9"/>
  </w:num>
  <w:num w:numId="4" w16cid:durableId="1362434307">
    <w:abstractNumId w:val="1"/>
  </w:num>
  <w:num w:numId="5" w16cid:durableId="173502180">
    <w:abstractNumId w:val="2"/>
  </w:num>
  <w:num w:numId="6" w16cid:durableId="1677072864">
    <w:abstractNumId w:val="3"/>
  </w:num>
  <w:num w:numId="7" w16cid:durableId="2050101288">
    <w:abstractNumId w:val="4"/>
  </w:num>
  <w:num w:numId="8" w16cid:durableId="1322739204">
    <w:abstractNumId w:val="0"/>
  </w:num>
  <w:num w:numId="9" w16cid:durableId="728923566">
    <w:abstractNumId w:val="5"/>
  </w:num>
  <w:num w:numId="10" w16cid:durableId="1747681037">
    <w:abstractNumId w:val="10"/>
  </w:num>
  <w:num w:numId="11" w16cid:durableId="2119178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252C0"/>
    <w:rsid w:val="00081879"/>
    <w:rsid w:val="000934C7"/>
    <w:rsid w:val="000A26F8"/>
    <w:rsid w:val="000F15AA"/>
    <w:rsid w:val="0012426D"/>
    <w:rsid w:val="001A331C"/>
    <w:rsid w:val="00364BA0"/>
    <w:rsid w:val="00451847"/>
    <w:rsid w:val="00461F13"/>
    <w:rsid w:val="00484993"/>
    <w:rsid w:val="004B7505"/>
    <w:rsid w:val="005757E9"/>
    <w:rsid w:val="005A08BF"/>
    <w:rsid w:val="006D643B"/>
    <w:rsid w:val="00786AE3"/>
    <w:rsid w:val="007A7024"/>
    <w:rsid w:val="00834327"/>
    <w:rsid w:val="0086047B"/>
    <w:rsid w:val="00865243"/>
    <w:rsid w:val="008A6DD1"/>
    <w:rsid w:val="00936FAE"/>
    <w:rsid w:val="009815F5"/>
    <w:rsid w:val="009A31CE"/>
    <w:rsid w:val="009A70EF"/>
    <w:rsid w:val="009B4C43"/>
    <w:rsid w:val="009F4E8E"/>
    <w:rsid w:val="00A52F2B"/>
    <w:rsid w:val="00B017AA"/>
    <w:rsid w:val="00B21A1E"/>
    <w:rsid w:val="00B4701E"/>
    <w:rsid w:val="00BC2F0B"/>
    <w:rsid w:val="00BE6A3B"/>
    <w:rsid w:val="00C911BA"/>
    <w:rsid w:val="00CF4221"/>
    <w:rsid w:val="00DC2931"/>
    <w:rsid w:val="00E009D7"/>
    <w:rsid w:val="00E33C5C"/>
    <w:rsid w:val="00E4208C"/>
    <w:rsid w:val="00E52026"/>
    <w:rsid w:val="00E844D2"/>
    <w:rsid w:val="00EF1AFD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39"/>
    <w:rsid w:val="005A08B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Anastasia Palidauskienė</cp:lastModifiedBy>
  <cp:revision>3</cp:revision>
  <dcterms:created xsi:type="dcterms:W3CDTF">2025-07-20T18:30:00Z</dcterms:created>
  <dcterms:modified xsi:type="dcterms:W3CDTF">2025-08-05T06:37:00Z</dcterms:modified>
</cp:coreProperties>
</file>