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7F34" w14:textId="77777777" w:rsidR="004E5052" w:rsidRPr="004E0591" w:rsidRDefault="004E5052" w:rsidP="00800513">
      <w:pPr>
        <w:pStyle w:val="Heading1"/>
        <w:rPr>
          <w:rFonts w:ascii="Verdana" w:hAnsi="Verdana"/>
          <w:sz w:val="18"/>
          <w:szCs w:val="18"/>
        </w:rPr>
      </w:pPr>
    </w:p>
    <w:p w14:paraId="1525EA93" w14:textId="77777777" w:rsidR="004E5052" w:rsidRPr="004E0591" w:rsidRDefault="004E5052" w:rsidP="004E5052">
      <w:pPr>
        <w:rPr>
          <w:rFonts w:ascii="Verdana" w:hAnsi="Verdana"/>
          <w:sz w:val="18"/>
          <w:szCs w:val="18"/>
        </w:rPr>
      </w:pPr>
    </w:p>
    <w:p w14:paraId="6AA4C677" w14:textId="77777777" w:rsidR="004E5052" w:rsidRPr="004E0591" w:rsidRDefault="004E5052" w:rsidP="004E5052">
      <w:pPr>
        <w:rPr>
          <w:rFonts w:ascii="Verdana" w:hAnsi="Verdana"/>
          <w:sz w:val="18"/>
          <w:szCs w:val="18"/>
        </w:rPr>
      </w:pPr>
    </w:p>
    <w:p w14:paraId="4E5EC4DB" w14:textId="77777777" w:rsidR="004E5052" w:rsidRPr="004E0591" w:rsidRDefault="004E5052" w:rsidP="004E5052">
      <w:pPr>
        <w:rPr>
          <w:rFonts w:ascii="Verdana" w:hAnsi="Verdana"/>
          <w:sz w:val="18"/>
          <w:szCs w:val="18"/>
        </w:rPr>
      </w:pPr>
    </w:p>
    <w:p w14:paraId="24B2E88A" w14:textId="77777777" w:rsidR="004E5052" w:rsidRPr="004E0591" w:rsidRDefault="004E5052" w:rsidP="004E5052">
      <w:pPr>
        <w:rPr>
          <w:rFonts w:ascii="Verdana" w:hAnsi="Verdana"/>
          <w:sz w:val="18"/>
          <w:szCs w:val="18"/>
        </w:rPr>
      </w:pPr>
    </w:p>
    <w:p w14:paraId="7E8FCDF2" w14:textId="77777777" w:rsidR="00C2239F" w:rsidRPr="004E0591" w:rsidRDefault="00C2239F" w:rsidP="004E5052">
      <w:pPr>
        <w:rPr>
          <w:rFonts w:ascii="Verdana" w:hAnsi="Verdana"/>
          <w:sz w:val="18"/>
          <w:szCs w:val="18"/>
        </w:rPr>
      </w:pPr>
    </w:p>
    <w:p w14:paraId="6DDCB89E" w14:textId="77777777" w:rsidR="00C2239F" w:rsidRPr="004E0591" w:rsidRDefault="00C2239F" w:rsidP="004E5052">
      <w:pPr>
        <w:rPr>
          <w:rFonts w:ascii="Verdana" w:hAnsi="Verdana"/>
          <w:sz w:val="18"/>
          <w:szCs w:val="18"/>
        </w:rPr>
      </w:pPr>
    </w:p>
    <w:p w14:paraId="47A38168" w14:textId="77777777" w:rsidR="00C2239F" w:rsidRPr="004E0591" w:rsidRDefault="00C2239F" w:rsidP="004E5052">
      <w:pPr>
        <w:rPr>
          <w:rFonts w:ascii="Verdana" w:hAnsi="Verdana"/>
          <w:sz w:val="18"/>
          <w:szCs w:val="18"/>
        </w:rPr>
      </w:pPr>
    </w:p>
    <w:p w14:paraId="66A83DEF" w14:textId="77777777" w:rsidR="00C2239F" w:rsidRPr="004E0591" w:rsidRDefault="00C2239F" w:rsidP="004E5052">
      <w:pPr>
        <w:rPr>
          <w:rFonts w:ascii="Verdana" w:hAnsi="Verdana"/>
          <w:sz w:val="18"/>
          <w:szCs w:val="18"/>
        </w:rPr>
      </w:pPr>
    </w:p>
    <w:p w14:paraId="5F5CDAC8" w14:textId="77777777" w:rsidR="00C2239F" w:rsidRPr="004E0591" w:rsidRDefault="00C2239F" w:rsidP="004E5052">
      <w:pPr>
        <w:rPr>
          <w:rFonts w:ascii="Verdana" w:hAnsi="Verdana"/>
          <w:sz w:val="18"/>
          <w:szCs w:val="18"/>
        </w:rPr>
      </w:pPr>
    </w:p>
    <w:p w14:paraId="08420626" w14:textId="77777777" w:rsidR="00C2239F" w:rsidRPr="004E0591" w:rsidRDefault="00C2239F" w:rsidP="004E5052">
      <w:pPr>
        <w:rPr>
          <w:rFonts w:ascii="Verdana" w:hAnsi="Verdana"/>
          <w:sz w:val="18"/>
          <w:szCs w:val="18"/>
        </w:rPr>
      </w:pPr>
    </w:p>
    <w:p w14:paraId="67F28AF6" w14:textId="77777777" w:rsidR="00C2239F" w:rsidRPr="004E0591" w:rsidRDefault="00C2239F" w:rsidP="004E5052">
      <w:pPr>
        <w:rPr>
          <w:rFonts w:ascii="Verdana" w:hAnsi="Verdana"/>
          <w:sz w:val="18"/>
          <w:szCs w:val="18"/>
        </w:rPr>
      </w:pPr>
    </w:p>
    <w:p w14:paraId="5EC9F12F" w14:textId="77777777" w:rsidR="00C2239F" w:rsidRPr="004E0591" w:rsidRDefault="00C2239F" w:rsidP="004E5052">
      <w:pPr>
        <w:rPr>
          <w:rFonts w:ascii="Verdana" w:hAnsi="Verdana"/>
          <w:sz w:val="18"/>
          <w:szCs w:val="18"/>
        </w:rPr>
      </w:pPr>
    </w:p>
    <w:p w14:paraId="04366E8C" w14:textId="77777777" w:rsidR="004E5052" w:rsidRPr="004E0591" w:rsidRDefault="004E5052" w:rsidP="004E5052">
      <w:pPr>
        <w:rPr>
          <w:rFonts w:ascii="Verdana" w:hAnsi="Verdana"/>
          <w:sz w:val="18"/>
          <w:szCs w:val="18"/>
        </w:rPr>
      </w:pPr>
    </w:p>
    <w:p w14:paraId="373B9580" w14:textId="77777777" w:rsidR="004E5052" w:rsidRPr="004E0591" w:rsidRDefault="004E5052" w:rsidP="004E5052">
      <w:pPr>
        <w:rPr>
          <w:rFonts w:ascii="Verdana" w:hAnsi="Verdana"/>
          <w:sz w:val="18"/>
          <w:szCs w:val="18"/>
        </w:rPr>
      </w:pPr>
    </w:p>
    <w:p w14:paraId="03E32286" w14:textId="77777777" w:rsidR="004E5052" w:rsidRPr="004E0591" w:rsidRDefault="004E5052" w:rsidP="004E5052">
      <w:pPr>
        <w:rPr>
          <w:rFonts w:ascii="Verdana" w:hAnsi="Verdana"/>
          <w:sz w:val="18"/>
          <w:szCs w:val="18"/>
        </w:rPr>
      </w:pPr>
    </w:p>
    <w:p w14:paraId="3BB02C0C" w14:textId="77777777" w:rsidR="004E5052" w:rsidRPr="004E0591" w:rsidRDefault="004E5052" w:rsidP="004E5052">
      <w:pPr>
        <w:rPr>
          <w:rFonts w:ascii="Verdana" w:hAnsi="Verdana"/>
          <w:sz w:val="18"/>
          <w:szCs w:val="18"/>
        </w:rPr>
      </w:pPr>
    </w:p>
    <w:p w14:paraId="70969921" w14:textId="77777777" w:rsidR="004E5052" w:rsidRPr="004E0591" w:rsidRDefault="004E5052" w:rsidP="004E5052">
      <w:pPr>
        <w:rPr>
          <w:rFonts w:ascii="Verdana" w:hAnsi="Verdana"/>
          <w:sz w:val="18"/>
          <w:szCs w:val="18"/>
        </w:rPr>
      </w:pPr>
    </w:p>
    <w:p w14:paraId="5C7D7FD9" w14:textId="77777777" w:rsidR="004E5052" w:rsidRPr="004E0591" w:rsidRDefault="004E5052" w:rsidP="004E5052">
      <w:pPr>
        <w:rPr>
          <w:rFonts w:ascii="Verdana" w:hAnsi="Verdana"/>
          <w:sz w:val="18"/>
          <w:szCs w:val="18"/>
        </w:rPr>
      </w:pPr>
    </w:p>
    <w:p w14:paraId="559E8138" w14:textId="77777777" w:rsidR="004E5052" w:rsidRPr="004E0591" w:rsidRDefault="004E5052" w:rsidP="004E5052">
      <w:pPr>
        <w:rPr>
          <w:rFonts w:ascii="Verdana" w:hAnsi="Verdana"/>
          <w:sz w:val="18"/>
          <w:szCs w:val="18"/>
        </w:rPr>
      </w:pPr>
    </w:p>
    <w:p w14:paraId="3CD035EF" w14:textId="77777777" w:rsidR="004E5052" w:rsidRPr="004E0591" w:rsidRDefault="004E5052" w:rsidP="004E5052">
      <w:pPr>
        <w:rPr>
          <w:rFonts w:ascii="Verdana" w:hAnsi="Verdana"/>
          <w:sz w:val="18"/>
          <w:szCs w:val="18"/>
        </w:rPr>
      </w:pPr>
    </w:p>
    <w:p w14:paraId="1AB1DD94" w14:textId="77777777" w:rsidR="004E5052" w:rsidRPr="004E0591" w:rsidRDefault="004E5052" w:rsidP="004E5052">
      <w:pPr>
        <w:rPr>
          <w:rFonts w:ascii="Verdana" w:hAnsi="Verdana"/>
          <w:sz w:val="18"/>
          <w:szCs w:val="18"/>
        </w:rPr>
      </w:pPr>
    </w:p>
    <w:p w14:paraId="348E42BE" w14:textId="77777777" w:rsidR="004E5052" w:rsidRPr="004E0591" w:rsidRDefault="004E5052" w:rsidP="004E5052">
      <w:pPr>
        <w:rPr>
          <w:rFonts w:ascii="Verdana" w:hAnsi="Verdana"/>
          <w:sz w:val="18"/>
          <w:szCs w:val="18"/>
        </w:rPr>
      </w:pPr>
    </w:p>
    <w:p w14:paraId="50A353E8" w14:textId="77777777" w:rsidR="004E5052" w:rsidRPr="004E0591" w:rsidRDefault="001D776B" w:rsidP="004E5052">
      <w:pPr>
        <w:pStyle w:val="Title"/>
        <w:spacing w:line="360" w:lineRule="auto"/>
        <w:jc w:val="right"/>
        <w:rPr>
          <w:rFonts w:ascii="Verdana" w:hAnsi="Verdana"/>
          <w:sz w:val="28"/>
          <w:szCs w:val="28"/>
          <w:lang w:val="lt-LT"/>
        </w:rPr>
      </w:pPr>
      <w:r>
        <w:rPr>
          <w:rFonts w:ascii="Verdana" w:hAnsi="Verdana"/>
          <w:sz w:val="28"/>
          <w:szCs w:val="28"/>
          <w:highlight w:val="lightGray"/>
          <w:lang w:val="lt-LT"/>
        </w:rPr>
        <w:t xml:space="preserve">UAB </w:t>
      </w:r>
      <w:r w:rsidR="004E5052">
        <w:rPr>
          <w:rFonts w:ascii="Verdana" w:hAnsi="Verdana"/>
          <w:sz w:val="28"/>
          <w:szCs w:val="28"/>
          <w:highlight w:val="lightGray"/>
          <w:lang w:val="lt-LT"/>
        </w:rPr>
        <w:t>„</w:t>
      </w:r>
      <w:r w:rsidR="00C336A7">
        <w:rPr>
          <w:rFonts w:ascii="Verdana" w:hAnsi="Verdana"/>
          <w:sz w:val="28"/>
          <w:szCs w:val="28"/>
          <w:highlight w:val="lightGray"/>
          <w:lang w:val="lt-LT"/>
        </w:rPr>
        <w:t>PAVADINIMAS</w:t>
      </w:r>
      <w:r w:rsidR="004E5052">
        <w:rPr>
          <w:rFonts w:ascii="Verdana" w:hAnsi="Verdana"/>
          <w:sz w:val="28"/>
          <w:szCs w:val="28"/>
          <w:highlight w:val="lightGray"/>
          <w:lang w:val="lt-LT"/>
        </w:rPr>
        <w:t>“</w:t>
      </w:r>
    </w:p>
    <w:p w14:paraId="24D6BFCD" w14:textId="77777777" w:rsidR="004E5052" w:rsidRPr="004E0591" w:rsidRDefault="004E5052" w:rsidP="004E5052">
      <w:pPr>
        <w:pStyle w:val="Title"/>
        <w:spacing w:line="360" w:lineRule="auto"/>
        <w:rPr>
          <w:rFonts w:ascii="Verdana" w:hAnsi="Verdana"/>
          <w:b w:val="0"/>
          <w:bCs w:val="0"/>
          <w:sz w:val="18"/>
          <w:szCs w:val="18"/>
          <w:lang w:val="lt-LT"/>
        </w:rPr>
      </w:pPr>
    </w:p>
    <w:p w14:paraId="5D88F11D" w14:textId="77777777" w:rsidR="004E5052" w:rsidRPr="004E0591" w:rsidRDefault="004E5052" w:rsidP="004E5052">
      <w:pPr>
        <w:pStyle w:val="Title"/>
        <w:spacing w:line="360" w:lineRule="auto"/>
        <w:jc w:val="right"/>
        <w:rPr>
          <w:rFonts w:ascii="Verdana" w:hAnsi="Verdana"/>
          <w:b w:val="0"/>
          <w:bCs w:val="0"/>
          <w:sz w:val="20"/>
          <w:szCs w:val="20"/>
          <w:lang w:val="lt-LT"/>
        </w:rPr>
      </w:pPr>
      <w:r w:rsidRPr="004E0591">
        <w:rPr>
          <w:rFonts w:ascii="Verdana" w:hAnsi="Verdana"/>
          <w:b w:val="0"/>
          <w:bCs w:val="0"/>
          <w:sz w:val="20"/>
          <w:szCs w:val="20"/>
          <w:lang w:val="lt-LT"/>
        </w:rPr>
        <w:t>20</w:t>
      </w:r>
      <w:r w:rsidR="00800513" w:rsidRPr="004E0591">
        <w:rPr>
          <w:rFonts w:ascii="Verdana" w:hAnsi="Verdana"/>
          <w:b w:val="0"/>
          <w:bCs w:val="0"/>
          <w:sz w:val="20"/>
          <w:szCs w:val="20"/>
          <w:lang w:val="lt-LT"/>
        </w:rPr>
        <w:t>2</w:t>
      </w:r>
      <w:r w:rsidR="00D91027" w:rsidRPr="004E0591">
        <w:rPr>
          <w:rFonts w:ascii="Verdana" w:hAnsi="Verdana"/>
          <w:b w:val="0"/>
          <w:bCs w:val="0"/>
          <w:sz w:val="20"/>
          <w:szCs w:val="20"/>
          <w:lang w:val="lt-LT"/>
        </w:rPr>
        <w:t>X</w:t>
      </w:r>
      <w:r w:rsidRPr="004E0591">
        <w:rPr>
          <w:rFonts w:ascii="Verdana" w:hAnsi="Verdana"/>
          <w:b w:val="0"/>
          <w:bCs w:val="0"/>
          <w:sz w:val="20"/>
          <w:szCs w:val="20"/>
          <w:lang w:val="lt-LT"/>
        </w:rPr>
        <w:t xml:space="preserve"> m</w:t>
      </w:r>
      <w:r w:rsidR="00776C73" w:rsidRPr="004E0591">
        <w:rPr>
          <w:rFonts w:ascii="Verdana" w:hAnsi="Verdana"/>
          <w:b w:val="0"/>
          <w:bCs w:val="0"/>
          <w:sz w:val="20"/>
          <w:szCs w:val="20"/>
          <w:lang w:val="lt-LT"/>
        </w:rPr>
        <w:t>. metinių</w:t>
      </w:r>
      <w:r w:rsidRPr="004E0591">
        <w:rPr>
          <w:rFonts w:ascii="Verdana" w:hAnsi="Verdana"/>
          <w:b w:val="0"/>
          <w:bCs w:val="0"/>
          <w:sz w:val="20"/>
          <w:szCs w:val="20"/>
          <w:lang w:val="lt-LT"/>
        </w:rPr>
        <w:t xml:space="preserve"> finansin</w:t>
      </w:r>
      <w:r w:rsidR="00776C73" w:rsidRPr="004E0591">
        <w:rPr>
          <w:rFonts w:ascii="Verdana" w:hAnsi="Verdana"/>
          <w:b w:val="0"/>
          <w:bCs w:val="0"/>
          <w:sz w:val="20"/>
          <w:szCs w:val="20"/>
          <w:lang w:val="lt-LT"/>
        </w:rPr>
        <w:t>ių</w:t>
      </w:r>
      <w:r w:rsidRPr="004E0591">
        <w:rPr>
          <w:rFonts w:ascii="Verdana" w:hAnsi="Verdana"/>
          <w:b w:val="0"/>
          <w:bCs w:val="0"/>
          <w:sz w:val="20"/>
          <w:szCs w:val="20"/>
          <w:lang w:val="lt-LT"/>
        </w:rPr>
        <w:t xml:space="preserve"> </w:t>
      </w:r>
      <w:r w:rsidR="00776C73" w:rsidRPr="004E0591">
        <w:rPr>
          <w:rFonts w:ascii="Verdana" w:hAnsi="Verdana"/>
          <w:b w:val="0"/>
          <w:bCs w:val="0"/>
          <w:sz w:val="20"/>
          <w:szCs w:val="20"/>
          <w:lang w:val="lt-LT"/>
        </w:rPr>
        <w:t>ataskaitų</w:t>
      </w:r>
    </w:p>
    <w:p w14:paraId="6996D6F9" w14:textId="77777777" w:rsidR="004E5052" w:rsidRPr="004E0591" w:rsidRDefault="004E5052" w:rsidP="004E5052">
      <w:pPr>
        <w:pStyle w:val="Title"/>
        <w:spacing w:line="360" w:lineRule="auto"/>
        <w:jc w:val="right"/>
        <w:rPr>
          <w:rFonts w:ascii="Verdana" w:hAnsi="Verdana"/>
          <w:b w:val="0"/>
          <w:bCs w:val="0"/>
          <w:sz w:val="20"/>
          <w:szCs w:val="20"/>
          <w:lang w:val="lt-LT"/>
        </w:rPr>
      </w:pPr>
      <w:r w:rsidRPr="004E0591">
        <w:rPr>
          <w:rFonts w:ascii="Verdana" w:hAnsi="Verdana"/>
          <w:b w:val="0"/>
          <w:bCs w:val="0"/>
          <w:sz w:val="20"/>
          <w:szCs w:val="20"/>
          <w:lang w:val="lt-LT"/>
        </w:rPr>
        <w:t>aiškinamasis raštas</w:t>
      </w:r>
    </w:p>
    <w:p w14:paraId="5AC20ECF" w14:textId="77777777" w:rsidR="004E5052" w:rsidRPr="004E0591" w:rsidRDefault="004E5052" w:rsidP="004E5052">
      <w:pPr>
        <w:rPr>
          <w:rFonts w:ascii="Verdana" w:hAnsi="Verdana"/>
          <w:sz w:val="18"/>
          <w:szCs w:val="18"/>
        </w:rPr>
      </w:pPr>
    </w:p>
    <w:p w14:paraId="61BEFACE" w14:textId="77777777" w:rsidR="004E5052" w:rsidRPr="004E0591" w:rsidRDefault="004E5052" w:rsidP="004E5052">
      <w:pPr>
        <w:rPr>
          <w:rFonts w:ascii="Verdana" w:hAnsi="Verdana"/>
          <w:sz w:val="18"/>
          <w:szCs w:val="18"/>
        </w:rPr>
      </w:pPr>
    </w:p>
    <w:p w14:paraId="76A8A858" w14:textId="77777777" w:rsidR="004E5052" w:rsidRPr="004E0591" w:rsidRDefault="004E5052" w:rsidP="004E5052">
      <w:pPr>
        <w:pStyle w:val="Heading3"/>
        <w:rPr>
          <w:rFonts w:ascii="Verdana" w:hAnsi="Verdana"/>
          <w:sz w:val="18"/>
          <w:szCs w:val="18"/>
        </w:rPr>
      </w:pPr>
    </w:p>
    <w:p w14:paraId="3F4F2D4F" w14:textId="77777777" w:rsidR="004E5052" w:rsidRPr="004E0591" w:rsidRDefault="004E5052" w:rsidP="004E5052">
      <w:pPr>
        <w:pStyle w:val="Heading3"/>
        <w:rPr>
          <w:rFonts w:ascii="Verdana" w:hAnsi="Verdana"/>
          <w:sz w:val="18"/>
          <w:szCs w:val="18"/>
        </w:rPr>
      </w:pPr>
    </w:p>
    <w:p w14:paraId="5B89F48F" w14:textId="77777777" w:rsidR="00471261" w:rsidRPr="004E0591" w:rsidRDefault="004E5052" w:rsidP="00542B8E">
      <w:pPr>
        <w:pStyle w:val="Heading3"/>
        <w:spacing w:after="240"/>
        <w:rPr>
          <w:rFonts w:ascii="Verdana" w:hAnsi="Verdana"/>
          <w:sz w:val="19"/>
          <w:szCs w:val="19"/>
        </w:rPr>
      </w:pPr>
      <w:r w:rsidRPr="004E0591">
        <w:rPr>
          <w:rFonts w:ascii="Verdana" w:hAnsi="Verdana"/>
          <w:sz w:val="18"/>
          <w:szCs w:val="18"/>
        </w:rPr>
        <w:br w:type="page"/>
      </w:r>
      <w:r w:rsidRPr="004E0591">
        <w:rPr>
          <w:rFonts w:ascii="Verdana" w:hAnsi="Verdana"/>
          <w:sz w:val="19"/>
          <w:szCs w:val="19"/>
        </w:rPr>
        <w:lastRenderedPageBreak/>
        <w:t xml:space="preserve">I. </w:t>
      </w:r>
      <w:r w:rsidR="00C23262" w:rsidRPr="004E0591">
        <w:rPr>
          <w:rFonts w:ascii="Verdana" w:hAnsi="Verdana"/>
          <w:sz w:val="19"/>
          <w:szCs w:val="19"/>
        </w:rPr>
        <w:t>BENDROJI INFORMACIJA</w:t>
      </w:r>
    </w:p>
    <w:p w14:paraId="5677E904" w14:textId="77777777" w:rsidR="00471261" w:rsidRPr="004E0591" w:rsidRDefault="001D776B" w:rsidP="00542B8E">
      <w:pPr>
        <w:spacing w:after="120"/>
        <w:jc w:val="both"/>
        <w:rPr>
          <w:rFonts w:ascii="Verdana" w:hAnsi="Verdana"/>
          <w:sz w:val="18"/>
          <w:szCs w:val="18"/>
        </w:rPr>
      </w:pPr>
      <w:r>
        <w:rPr>
          <w:rFonts w:ascii="Verdana" w:hAnsi="Verdana"/>
          <w:sz w:val="18"/>
          <w:szCs w:val="18"/>
          <w:highlight w:val="lightGray"/>
        </w:rPr>
        <w:t>UAB</w:t>
      </w:r>
      <w:r w:rsidR="00471261">
        <w:rPr>
          <w:rFonts w:ascii="Verdana" w:hAnsi="Verdana"/>
          <w:sz w:val="18"/>
          <w:szCs w:val="18"/>
          <w:highlight w:val="lightGray"/>
        </w:rPr>
        <w:t xml:space="preserve"> „</w:t>
      </w:r>
      <w:r w:rsidR="00C336A7">
        <w:rPr>
          <w:rFonts w:ascii="Verdana" w:hAnsi="Verdana"/>
          <w:sz w:val="18"/>
          <w:szCs w:val="18"/>
          <w:highlight w:val="lightGray"/>
        </w:rPr>
        <w:t>PAVADINIMAS</w:t>
      </w:r>
      <w:r w:rsidR="00471261">
        <w:rPr>
          <w:rFonts w:ascii="Verdana" w:hAnsi="Verdana"/>
          <w:sz w:val="18"/>
          <w:szCs w:val="18"/>
          <w:highlight w:val="lightGray"/>
        </w:rPr>
        <w:t>“</w:t>
      </w:r>
      <w:r w:rsidR="00471261" w:rsidRPr="004E0591">
        <w:rPr>
          <w:rFonts w:ascii="Verdana" w:hAnsi="Verdana"/>
          <w:sz w:val="18"/>
          <w:szCs w:val="18"/>
        </w:rPr>
        <w:t xml:space="preserve"> (toliau visur – </w:t>
      </w:r>
      <w:r w:rsidR="00471261" w:rsidRPr="004E0591">
        <w:rPr>
          <w:rFonts w:ascii="Verdana" w:hAnsi="Verdana"/>
          <w:i/>
          <w:iCs/>
          <w:sz w:val="18"/>
          <w:szCs w:val="18"/>
        </w:rPr>
        <w:t>Bendrovė</w:t>
      </w:r>
      <w:r w:rsidR="00471261" w:rsidRPr="004E0591">
        <w:rPr>
          <w:rFonts w:ascii="Verdana" w:hAnsi="Verdana"/>
          <w:sz w:val="18"/>
          <w:szCs w:val="18"/>
        </w:rPr>
        <w:t xml:space="preserve">) yra </w:t>
      </w:r>
      <w:r w:rsidR="00194A15" w:rsidRPr="004E0591">
        <w:rPr>
          <w:rFonts w:ascii="Verdana" w:hAnsi="Verdana"/>
          <w:sz w:val="18"/>
          <w:szCs w:val="18"/>
        </w:rPr>
        <w:t xml:space="preserve">uždaroji </w:t>
      </w:r>
      <w:r w:rsidR="00471261" w:rsidRPr="004E0591">
        <w:rPr>
          <w:rFonts w:ascii="Verdana" w:hAnsi="Verdana"/>
          <w:sz w:val="18"/>
          <w:szCs w:val="18"/>
        </w:rPr>
        <w:t xml:space="preserve">akcinė bendrovė, įregistruota </w:t>
      </w:r>
      <w:r>
        <w:rPr>
          <w:rFonts w:ascii="Verdana" w:hAnsi="Verdana"/>
          <w:sz w:val="18"/>
          <w:szCs w:val="18"/>
          <w:highlight w:val="lightGray"/>
        </w:rPr>
        <w:t>XXXX</w:t>
      </w:r>
      <w:r w:rsidR="00471261">
        <w:rPr>
          <w:rFonts w:ascii="Verdana" w:hAnsi="Verdana"/>
          <w:sz w:val="18"/>
          <w:szCs w:val="18"/>
          <w:highlight w:val="lightGray"/>
        </w:rPr>
        <w:t xml:space="preserve"> m. </w:t>
      </w:r>
      <w:r>
        <w:rPr>
          <w:rFonts w:ascii="Verdana" w:hAnsi="Verdana"/>
          <w:sz w:val="18"/>
          <w:szCs w:val="18"/>
          <w:highlight w:val="lightGray"/>
        </w:rPr>
        <w:t>XXX</w:t>
      </w:r>
      <w:r w:rsidR="00471261">
        <w:rPr>
          <w:rFonts w:ascii="Verdana" w:hAnsi="Verdana"/>
          <w:sz w:val="18"/>
          <w:szCs w:val="18"/>
          <w:highlight w:val="lightGray"/>
        </w:rPr>
        <w:t xml:space="preserve"> </w:t>
      </w:r>
      <w:r>
        <w:rPr>
          <w:rFonts w:ascii="Verdana" w:hAnsi="Verdana"/>
          <w:sz w:val="18"/>
          <w:szCs w:val="18"/>
          <w:highlight w:val="lightGray"/>
        </w:rPr>
        <w:t>XX</w:t>
      </w:r>
      <w:r w:rsidR="00471261" w:rsidRPr="004E0591">
        <w:rPr>
          <w:rFonts w:ascii="Verdana" w:hAnsi="Verdana"/>
          <w:sz w:val="18"/>
          <w:szCs w:val="18"/>
        </w:rPr>
        <w:t xml:space="preserve"> d. Bendrovės registracijos Juridinių asmenų registre kodas </w:t>
      </w:r>
      <w:r>
        <w:rPr>
          <w:rFonts w:ascii="Verdana" w:hAnsi="Verdana"/>
          <w:sz w:val="18"/>
          <w:szCs w:val="18"/>
          <w:highlight w:val="lightGray"/>
        </w:rPr>
        <w:t>XXXXXXXXX</w:t>
      </w:r>
      <w:r w:rsidR="00471261">
        <w:rPr>
          <w:rFonts w:ascii="Verdana" w:hAnsi="Verdana"/>
          <w:sz w:val="18"/>
          <w:szCs w:val="18"/>
          <w:highlight w:val="lightGray"/>
        </w:rPr>
        <w:t>.</w:t>
      </w:r>
      <w:r w:rsidR="00471261" w:rsidRPr="004E0591">
        <w:rPr>
          <w:rFonts w:ascii="Verdana" w:hAnsi="Verdana"/>
          <w:sz w:val="18"/>
          <w:szCs w:val="18"/>
        </w:rPr>
        <w:t xml:space="preserve"> Galiojanti Bendrovės įstatų redakcija įregistruota </w:t>
      </w:r>
      <w:r w:rsidR="0027430B" w:rsidRPr="004E0591">
        <w:rPr>
          <w:rFonts w:ascii="Verdana" w:hAnsi="Verdana"/>
          <w:sz w:val="18"/>
          <w:szCs w:val="18"/>
        </w:rPr>
        <w:t xml:space="preserve">Juridinių asmenų </w:t>
      </w:r>
      <w:r w:rsidR="0027430B">
        <w:rPr>
          <w:rFonts w:ascii="Verdana" w:hAnsi="Verdana"/>
          <w:sz w:val="18"/>
          <w:szCs w:val="18"/>
          <w:highlight w:val="lightGray"/>
        </w:rPr>
        <w:t xml:space="preserve">registre </w:t>
      </w:r>
      <w:r>
        <w:rPr>
          <w:rFonts w:ascii="Verdana" w:hAnsi="Verdana"/>
          <w:sz w:val="18"/>
          <w:szCs w:val="18"/>
          <w:highlight w:val="lightGray"/>
        </w:rPr>
        <w:t>XXXX</w:t>
      </w:r>
      <w:r w:rsidR="0027430B">
        <w:rPr>
          <w:rFonts w:ascii="Verdana" w:hAnsi="Verdana"/>
          <w:sz w:val="18"/>
          <w:szCs w:val="18"/>
          <w:highlight w:val="lightGray"/>
        </w:rPr>
        <w:t xml:space="preserve"> m. </w:t>
      </w:r>
      <w:r>
        <w:rPr>
          <w:rFonts w:ascii="Verdana" w:hAnsi="Verdana"/>
          <w:sz w:val="18"/>
          <w:szCs w:val="18"/>
          <w:highlight w:val="lightGray"/>
        </w:rPr>
        <w:t>XXX XX</w:t>
      </w:r>
      <w:r w:rsidR="0027430B" w:rsidRPr="004E0591">
        <w:rPr>
          <w:rFonts w:ascii="Verdana" w:hAnsi="Verdana"/>
          <w:sz w:val="18"/>
          <w:szCs w:val="18"/>
        </w:rPr>
        <w:t xml:space="preserve"> d.</w:t>
      </w:r>
      <w:r w:rsidR="008A6239" w:rsidRPr="004E0591">
        <w:rPr>
          <w:rFonts w:ascii="Verdana" w:hAnsi="Verdana"/>
          <w:sz w:val="18"/>
          <w:szCs w:val="18"/>
        </w:rPr>
        <w:t xml:space="preserve"> </w:t>
      </w:r>
    </w:p>
    <w:p w14:paraId="51331AD7" w14:textId="77777777" w:rsidR="00266DD1" w:rsidRPr="004E0591" w:rsidRDefault="00471261" w:rsidP="00542B8E">
      <w:pPr>
        <w:spacing w:after="120"/>
        <w:jc w:val="both"/>
        <w:rPr>
          <w:rFonts w:ascii="Verdana" w:hAnsi="Verdana"/>
          <w:sz w:val="18"/>
          <w:szCs w:val="18"/>
        </w:rPr>
      </w:pPr>
      <w:r w:rsidRPr="004E0591">
        <w:rPr>
          <w:rFonts w:ascii="Verdana" w:hAnsi="Verdana"/>
          <w:sz w:val="18"/>
          <w:szCs w:val="18"/>
        </w:rPr>
        <w:t xml:space="preserve">Bendrovės buveinės adresas yra </w:t>
      </w:r>
      <w:r w:rsidR="001D776B">
        <w:rPr>
          <w:rFonts w:ascii="Verdana" w:hAnsi="Verdana"/>
          <w:sz w:val="18"/>
          <w:szCs w:val="18"/>
          <w:highlight w:val="lightGray"/>
        </w:rPr>
        <w:t>XXX</w:t>
      </w:r>
      <w:r>
        <w:rPr>
          <w:rFonts w:ascii="Verdana" w:hAnsi="Verdana"/>
          <w:sz w:val="18"/>
          <w:szCs w:val="18"/>
          <w:highlight w:val="lightGray"/>
        </w:rPr>
        <w:t xml:space="preserve">, </w:t>
      </w:r>
      <w:r w:rsidR="001D776B">
        <w:rPr>
          <w:rFonts w:ascii="Verdana" w:hAnsi="Verdana"/>
          <w:sz w:val="18"/>
          <w:szCs w:val="18"/>
          <w:highlight w:val="lightGray"/>
        </w:rPr>
        <w:t>Vilnius</w:t>
      </w:r>
      <w:r w:rsidR="001D776B" w:rsidRPr="004E0591">
        <w:rPr>
          <w:rFonts w:ascii="Verdana" w:hAnsi="Verdana"/>
          <w:sz w:val="18"/>
          <w:szCs w:val="18"/>
        </w:rPr>
        <w:t>.</w:t>
      </w:r>
      <w:r w:rsidRPr="004E0591">
        <w:rPr>
          <w:rFonts w:ascii="Verdana" w:hAnsi="Verdana"/>
          <w:sz w:val="18"/>
          <w:szCs w:val="18"/>
        </w:rPr>
        <w:t xml:space="preserve"> </w:t>
      </w:r>
    </w:p>
    <w:p w14:paraId="30998286" w14:textId="77777777" w:rsidR="00266DD1" w:rsidRPr="004E0591" w:rsidRDefault="00471261" w:rsidP="00542B8E">
      <w:pPr>
        <w:spacing w:after="120"/>
        <w:jc w:val="both"/>
        <w:rPr>
          <w:rFonts w:ascii="Verdana" w:hAnsi="Verdana"/>
          <w:sz w:val="18"/>
          <w:szCs w:val="18"/>
        </w:rPr>
      </w:pPr>
      <w:r w:rsidRPr="004E0591">
        <w:rPr>
          <w:rFonts w:ascii="Verdana" w:hAnsi="Verdana"/>
          <w:sz w:val="18"/>
          <w:szCs w:val="18"/>
        </w:rPr>
        <w:t xml:space="preserve">Pagrindinė Bendrovės veikla vykdoma </w:t>
      </w:r>
      <w:r w:rsidR="0083015C">
        <w:rPr>
          <w:rFonts w:ascii="Verdana" w:hAnsi="Verdana"/>
          <w:sz w:val="18"/>
          <w:szCs w:val="18"/>
          <w:highlight w:val="lightGray"/>
        </w:rPr>
        <w:t>tuo pačiu adresu</w:t>
      </w:r>
      <w:r>
        <w:rPr>
          <w:rFonts w:ascii="Verdana" w:hAnsi="Verdana"/>
          <w:sz w:val="18"/>
          <w:szCs w:val="18"/>
          <w:highlight w:val="lightGray"/>
        </w:rPr>
        <w:t>.</w:t>
      </w:r>
      <w:r w:rsidRPr="004E0591">
        <w:rPr>
          <w:rFonts w:ascii="Verdana" w:hAnsi="Verdana"/>
          <w:sz w:val="18"/>
          <w:szCs w:val="18"/>
        </w:rPr>
        <w:t xml:space="preserve"> </w:t>
      </w:r>
    </w:p>
    <w:p w14:paraId="0C310F0C" w14:textId="77777777" w:rsidR="00471261" w:rsidRPr="004E0591" w:rsidRDefault="00471261" w:rsidP="00542B8E">
      <w:pPr>
        <w:spacing w:after="120"/>
        <w:jc w:val="both"/>
        <w:rPr>
          <w:rFonts w:ascii="Verdana" w:hAnsi="Verdana"/>
          <w:sz w:val="18"/>
          <w:szCs w:val="18"/>
        </w:rPr>
      </w:pPr>
      <w:r>
        <w:rPr>
          <w:rFonts w:ascii="Verdana" w:hAnsi="Verdana"/>
          <w:sz w:val="18"/>
          <w:szCs w:val="18"/>
          <w:highlight w:val="lightGray"/>
        </w:rPr>
        <w:t>Finansiniai Bendrovės metai sutampa su kalendoriniais metais.</w:t>
      </w:r>
    </w:p>
    <w:p w14:paraId="511AF3F5" w14:textId="77777777" w:rsidR="00471261" w:rsidRPr="004E0591" w:rsidRDefault="00471261" w:rsidP="00542B8E">
      <w:pPr>
        <w:spacing w:before="120" w:after="120"/>
        <w:jc w:val="both"/>
        <w:rPr>
          <w:rFonts w:ascii="Verdana" w:hAnsi="Verdana"/>
          <w:sz w:val="18"/>
          <w:szCs w:val="18"/>
        </w:rPr>
      </w:pPr>
      <w:r w:rsidRPr="004E0591">
        <w:rPr>
          <w:rFonts w:ascii="Verdana" w:hAnsi="Verdana"/>
          <w:sz w:val="18"/>
          <w:szCs w:val="18"/>
        </w:rPr>
        <w:t>Bendrovė</w:t>
      </w:r>
      <w:r w:rsidR="008A6239" w:rsidRPr="004E0591">
        <w:rPr>
          <w:rFonts w:ascii="Verdana" w:hAnsi="Verdana"/>
          <w:sz w:val="18"/>
          <w:szCs w:val="18"/>
        </w:rPr>
        <w:t>s vykdoma</w:t>
      </w:r>
      <w:r w:rsidRPr="004E0591">
        <w:rPr>
          <w:rFonts w:ascii="Verdana" w:hAnsi="Verdana"/>
          <w:sz w:val="18"/>
          <w:szCs w:val="18"/>
        </w:rPr>
        <w:t xml:space="preserve"> </w:t>
      </w:r>
      <w:r w:rsidR="001D776B" w:rsidRPr="004E0591">
        <w:rPr>
          <w:rFonts w:ascii="Verdana" w:hAnsi="Verdana"/>
          <w:sz w:val="18"/>
          <w:szCs w:val="18"/>
        </w:rPr>
        <w:t>veikla</w:t>
      </w:r>
      <w:r w:rsidR="008A6239" w:rsidRPr="004E0591">
        <w:rPr>
          <w:rFonts w:ascii="Verdana" w:hAnsi="Verdana"/>
          <w:sz w:val="18"/>
          <w:szCs w:val="18"/>
        </w:rPr>
        <w:t>:</w:t>
      </w:r>
      <w:r w:rsidR="001D776B" w:rsidRPr="004E0591">
        <w:rPr>
          <w:rFonts w:ascii="Verdana" w:hAnsi="Verdana"/>
          <w:sz w:val="18"/>
          <w:szCs w:val="18"/>
        </w:rPr>
        <w:t xml:space="preserve"> </w:t>
      </w:r>
      <w:r w:rsidR="001D776B">
        <w:rPr>
          <w:rFonts w:ascii="Verdana" w:hAnsi="Verdana"/>
          <w:sz w:val="18"/>
          <w:szCs w:val="18"/>
          <w:highlight w:val="lightGray"/>
        </w:rPr>
        <w:t>XX</w:t>
      </w:r>
      <w:r w:rsidR="008A6239">
        <w:rPr>
          <w:rFonts w:ascii="Verdana" w:hAnsi="Verdana"/>
          <w:sz w:val="18"/>
          <w:szCs w:val="18"/>
          <w:highlight w:val="lightGray"/>
        </w:rPr>
        <w:t>XXXXXXXXXXXXXXXXXXXXX</w:t>
      </w:r>
      <w:r w:rsidR="001D776B">
        <w:rPr>
          <w:rFonts w:ascii="Verdana" w:hAnsi="Verdana"/>
          <w:sz w:val="18"/>
          <w:szCs w:val="18"/>
          <w:highlight w:val="lightGray"/>
        </w:rPr>
        <w:t>X</w:t>
      </w:r>
      <w:r>
        <w:rPr>
          <w:rFonts w:ascii="Verdana" w:hAnsi="Verdana"/>
          <w:sz w:val="18"/>
          <w:szCs w:val="18"/>
          <w:highlight w:val="lightGray"/>
        </w:rPr>
        <w:t>.</w:t>
      </w:r>
    </w:p>
    <w:p w14:paraId="120DEB7A" w14:textId="77777777" w:rsidR="00471261" w:rsidRPr="004E0591" w:rsidRDefault="008A6239" w:rsidP="00471261">
      <w:pPr>
        <w:jc w:val="both"/>
        <w:rPr>
          <w:rFonts w:ascii="Verdana" w:hAnsi="Verdana"/>
          <w:sz w:val="18"/>
          <w:szCs w:val="18"/>
        </w:rPr>
      </w:pPr>
      <w:r w:rsidRPr="004E0591">
        <w:rPr>
          <w:rFonts w:ascii="Verdana" w:hAnsi="Verdana"/>
          <w:sz w:val="18"/>
          <w:szCs w:val="18"/>
        </w:rPr>
        <w:t>Vidutinis darbuotojų skaičius</w:t>
      </w:r>
      <w:r w:rsidR="00681C01" w:rsidRPr="004E0591">
        <w:rPr>
          <w:rFonts w:ascii="Verdana" w:hAnsi="Verdana"/>
          <w:sz w:val="18"/>
          <w:szCs w:val="18"/>
        </w:rPr>
        <w:t xml:space="preserve"> pagal sąrašą</w:t>
      </w:r>
      <w:r w:rsidRPr="004E0591">
        <w:rPr>
          <w:rFonts w:ascii="Verdana" w:hAnsi="Verdana"/>
          <w:sz w:val="18"/>
          <w:szCs w:val="18"/>
        </w:rPr>
        <w:t xml:space="preserve"> </w:t>
      </w:r>
      <w:r w:rsidR="00266DD1">
        <w:rPr>
          <w:rFonts w:ascii="Verdana" w:hAnsi="Verdana"/>
          <w:sz w:val="18"/>
          <w:szCs w:val="18"/>
          <w:highlight w:val="lightGray"/>
        </w:rPr>
        <w:t>20</w:t>
      </w:r>
      <w:r w:rsidR="00800513">
        <w:rPr>
          <w:rFonts w:ascii="Verdana" w:hAnsi="Verdana"/>
          <w:sz w:val="18"/>
          <w:szCs w:val="18"/>
          <w:highlight w:val="lightGray"/>
        </w:rPr>
        <w:t>2</w:t>
      </w:r>
      <w:r w:rsidR="00D91027">
        <w:rPr>
          <w:rFonts w:ascii="Verdana" w:hAnsi="Verdana"/>
          <w:sz w:val="18"/>
          <w:szCs w:val="18"/>
          <w:highlight w:val="lightGray"/>
        </w:rPr>
        <w:t>X</w:t>
      </w:r>
      <w:r w:rsidRPr="004E0591">
        <w:rPr>
          <w:rFonts w:ascii="Verdana" w:hAnsi="Verdana"/>
          <w:sz w:val="18"/>
          <w:szCs w:val="18"/>
        </w:rPr>
        <w:t xml:space="preserve"> m. </w:t>
      </w:r>
      <w:r w:rsidR="007A357C" w:rsidRPr="004E0591">
        <w:rPr>
          <w:rFonts w:ascii="Verdana" w:hAnsi="Verdana"/>
          <w:sz w:val="18"/>
          <w:szCs w:val="18"/>
        </w:rPr>
        <w:t>buvo</w:t>
      </w:r>
      <w:r w:rsidRPr="004E0591">
        <w:rPr>
          <w:rFonts w:ascii="Verdana" w:hAnsi="Verdana"/>
          <w:sz w:val="18"/>
          <w:szCs w:val="18"/>
        </w:rPr>
        <w:t xml:space="preserve"> </w:t>
      </w:r>
      <w:r w:rsidR="001D776B">
        <w:rPr>
          <w:rFonts w:ascii="Verdana" w:hAnsi="Verdana"/>
          <w:sz w:val="18"/>
          <w:szCs w:val="18"/>
          <w:highlight w:val="lightGray"/>
        </w:rPr>
        <w:t>XX</w:t>
      </w:r>
      <w:r w:rsidR="009F7077" w:rsidRPr="004E0591">
        <w:rPr>
          <w:rFonts w:ascii="Verdana" w:hAnsi="Verdana"/>
          <w:sz w:val="18"/>
          <w:szCs w:val="18"/>
        </w:rPr>
        <w:t xml:space="preserve"> darbuotoj</w:t>
      </w:r>
      <w:r w:rsidR="007A357C" w:rsidRPr="004E0591">
        <w:rPr>
          <w:rFonts w:ascii="Verdana" w:hAnsi="Verdana"/>
          <w:sz w:val="18"/>
          <w:szCs w:val="18"/>
        </w:rPr>
        <w:t>ai</w:t>
      </w:r>
      <w:r w:rsidR="009F7077" w:rsidRPr="004E0591">
        <w:rPr>
          <w:rFonts w:ascii="Verdana" w:hAnsi="Verdana"/>
          <w:sz w:val="18"/>
          <w:szCs w:val="18"/>
        </w:rPr>
        <w:t xml:space="preserve">, </w:t>
      </w:r>
      <w:r w:rsidR="009F7077">
        <w:rPr>
          <w:rFonts w:ascii="Verdana" w:hAnsi="Verdana"/>
          <w:sz w:val="18"/>
          <w:szCs w:val="18"/>
          <w:highlight w:val="lightGray"/>
        </w:rPr>
        <w:t>20</w:t>
      </w:r>
      <w:r w:rsidR="00800513">
        <w:rPr>
          <w:rFonts w:ascii="Verdana" w:hAnsi="Verdana"/>
          <w:sz w:val="18"/>
          <w:szCs w:val="18"/>
          <w:highlight w:val="lightGray"/>
        </w:rPr>
        <w:t>2</w:t>
      </w:r>
      <w:r w:rsidR="00C336A7">
        <w:rPr>
          <w:rFonts w:ascii="Verdana" w:hAnsi="Verdana"/>
          <w:sz w:val="18"/>
          <w:szCs w:val="18"/>
          <w:highlight w:val="lightGray"/>
        </w:rPr>
        <w:t>(</w:t>
      </w:r>
      <w:r w:rsidR="00800513">
        <w:rPr>
          <w:rFonts w:ascii="Verdana" w:hAnsi="Verdana"/>
          <w:sz w:val="18"/>
          <w:szCs w:val="18"/>
          <w:highlight w:val="lightGray"/>
        </w:rPr>
        <w:t>X</w:t>
      </w:r>
      <w:r w:rsidR="00C336A7">
        <w:rPr>
          <w:rFonts w:ascii="Verdana" w:hAnsi="Verdana"/>
          <w:sz w:val="18"/>
          <w:szCs w:val="18"/>
          <w:highlight w:val="lightGray"/>
        </w:rPr>
        <w:t>-1)</w:t>
      </w:r>
      <w:r w:rsidR="00266DD1" w:rsidRPr="004E0591">
        <w:rPr>
          <w:rFonts w:ascii="Verdana" w:hAnsi="Verdana"/>
          <w:sz w:val="18"/>
          <w:szCs w:val="18"/>
        </w:rPr>
        <w:t xml:space="preserve"> </w:t>
      </w:r>
      <w:r w:rsidR="00194A15" w:rsidRPr="004E0591">
        <w:rPr>
          <w:rFonts w:ascii="Verdana" w:hAnsi="Verdana"/>
          <w:sz w:val="18"/>
          <w:szCs w:val="18"/>
        </w:rPr>
        <w:t>m.</w:t>
      </w:r>
      <w:r w:rsidR="009F7077" w:rsidRPr="004E0591">
        <w:rPr>
          <w:rFonts w:ascii="Verdana" w:hAnsi="Verdana"/>
          <w:sz w:val="18"/>
          <w:szCs w:val="18"/>
        </w:rPr>
        <w:t xml:space="preserve"> </w:t>
      </w:r>
      <w:r w:rsidR="00194A15" w:rsidRPr="004E0591">
        <w:rPr>
          <w:rFonts w:ascii="Verdana" w:hAnsi="Verdana"/>
          <w:sz w:val="18"/>
          <w:szCs w:val="18"/>
        </w:rPr>
        <w:t xml:space="preserve">– </w:t>
      </w:r>
      <w:r w:rsidR="001D776B">
        <w:rPr>
          <w:rFonts w:ascii="Verdana" w:hAnsi="Verdana"/>
          <w:sz w:val="18"/>
          <w:szCs w:val="18"/>
          <w:highlight w:val="lightGray"/>
        </w:rPr>
        <w:t>XX</w:t>
      </w:r>
      <w:r w:rsidR="00471261" w:rsidRPr="004E0591">
        <w:rPr>
          <w:rFonts w:ascii="Verdana" w:hAnsi="Verdana"/>
          <w:sz w:val="18"/>
          <w:szCs w:val="18"/>
        </w:rPr>
        <w:t xml:space="preserve"> darbuotoj</w:t>
      </w:r>
      <w:r w:rsidR="007A357C" w:rsidRPr="004E0591">
        <w:rPr>
          <w:rFonts w:ascii="Verdana" w:hAnsi="Verdana"/>
          <w:sz w:val="18"/>
          <w:szCs w:val="18"/>
        </w:rPr>
        <w:t>ai</w:t>
      </w:r>
      <w:r w:rsidR="00471261" w:rsidRPr="004E0591">
        <w:rPr>
          <w:rFonts w:ascii="Verdana" w:hAnsi="Verdana"/>
          <w:sz w:val="18"/>
          <w:szCs w:val="18"/>
        </w:rPr>
        <w:t>.</w:t>
      </w:r>
    </w:p>
    <w:p w14:paraId="3B0F6942" w14:textId="77777777" w:rsidR="00471261" w:rsidRPr="004E0591" w:rsidRDefault="004E5052" w:rsidP="00542B8E">
      <w:pPr>
        <w:pStyle w:val="Heading3"/>
        <w:spacing w:after="240"/>
        <w:rPr>
          <w:rFonts w:ascii="Verdana" w:hAnsi="Verdana"/>
          <w:sz w:val="19"/>
          <w:szCs w:val="19"/>
        </w:rPr>
      </w:pPr>
      <w:r w:rsidRPr="004E0591">
        <w:rPr>
          <w:rFonts w:ascii="Verdana" w:hAnsi="Verdana"/>
          <w:sz w:val="19"/>
          <w:szCs w:val="19"/>
        </w:rPr>
        <w:t xml:space="preserve">II. </w:t>
      </w:r>
      <w:r w:rsidR="00C23262" w:rsidRPr="004E0591">
        <w:rPr>
          <w:rFonts w:ascii="Verdana" w:hAnsi="Verdana"/>
          <w:sz w:val="19"/>
          <w:szCs w:val="19"/>
        </w:rPr>
        <w:t>APSKAITOS POLITIKA</w:t>
      </w:r>
    </w:p>
    <w:p w14:paraId="5945DCD2"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Bendrieji apskaitos principai</w:t>
      </w:r>
    </w:p>
    <w:p w14:paraId="683547F1" w14:textId="77777777" w:rsidR="00544CFE" w:rsidRPr="004E0591" w:rsidRDefault="00DB4BDD" w:rsidP="00544CFE">
      <w:pPr>
        <w:jc w:val="both"/>
        <w:rPr>
          <w:rFonts w:ascii="Verdana" w:hAnsi="Verdana"/>
          <w:sz w:val="18"/>
          <w:szCs w:val="18"/>
        </w:rPr>
      </w:pPr>
      <w:r w:rsidRPr="004E0591">
        <w:rPr>
          <w:rFonts w:ascii="Verdana" w:hAnsi="Verdana"/>
          <w:sz w:val="18"/>
          <w:szCs w:val="18"/>
        </w:rPr>
        <w:t>Metinės f</w:t>
      </w:r>
      <w:r w:rsidR="00544CFE" w:rsidRPr="004E0591">
        <w:rPr>
          <w:rFonts w:ascii="Verdana" w:hAnsi="Verdana"/>
          <w:sz w:val="18"/>
          <w:szCs w:val="18"/>
        </w:rPr>
        <w:t>inansinė</w:t>
      </w:r>
      <w:r w:rsidRPr="004E0591">
        <w:rPr>
          <w:rFonts w:ascii="Verdana" w:hAnsi="Verdana"/>
          <w:sz w:val="18"/>
          <w:szCs w:val="18"/>
        </w:rPr>
        <w:t>s</w:t>
      </w:r>
      <w:r w:rsidR="00544CFE" w:rsidRPr="004E0591">
        <w:rPr>
          <w:rFonts w:ascii="Verdana" w:hAnsi="Verdana"/>
          <w:sz w:val="18"/>
          <w:szCs w:val="18"/>
        </w:rPr>
        <w:t xml:space="preserve"> at</w:t>
      </w:r>
      <w:r w:rsidRPr="004E0591">
        <w:rPr>
          <w:rFonts w:ascii="Verdana" w:hAnsi="Verdana"/>
          <w:sz w:val="18"/>
          <w:szCs w:val="18"/>
        </w:rPr>
        <w:t>askaitos</w:t>
      </w:r>
      <w:r w:rsidR="00544CFE" w:rsidRPr="004E0591">
        <w:rPr>
          <w:rFonts w:ascii="Verdana" w:hAnsi="Verdana"/>
          <w:sz w:val="18"/>
          <w:szCs w:val="18"/>
        </w:rPr>
        <w:t xml:space="preserve"> </w:t>
      </w:r>
      <w:r w:rsidRPr="004E0591">
        <w:rPr>
          <w:rFonts w:ascii="Verdana" w:hAnsi="Verdana"/>
          <w:sz w:val="18"/>
          <w:szCs w:val="18"/>
        </w:rPr>
        <w:t xml:space="preserve">(toliau </w:t>
      </w:r>
      <w:r w:rsidR="00C336A7" w:rsidRPr="004E0591">
        <w:rPr>
          <w:rFonts w:ascii="Verdana" w:hAnsi="Verdana"/>
          <w:sz w:val="18"/>
          <w:szCs w:val="18"/>
        </w:rPr>
        <w:t xml:space="preserve">- </w:t>
      </w:r>
      <w:r w:rsidRPr="004E0591">
        <w:rPr>
          <w:rFonts w:ascii="Verdana" w:hAnsi="Verdana"/>
          <w:i/>
          <w:iCs/>
          <w:sz w:val="18"/>
          <w:szCs w:val="18"/>
        </w:rPr>
        <w:t>finansinės ataskaitos</w:t>
      </w:r>
      <w:r w:rsidRPr="004E0591">
        <w:rPr>
          <w:rFonts w:ascii="Verdana" w:hAnsi="Verdana"/>
          <w:sz w:val="18"/>
          <w:szCs w:val="18"/>
        </w:rPr>
        <w:t xml:space="preserve">) </w:t>
      </w:r>
      <w:r w:rsidR="00544CFE" w:rsidRPr="004E0591">
        <w:rPr>
          <w:rFonts w:ascii="Verdana" w:hAnsi="Verdana"/>
          <w:sz w:val="18"/>
          <w:szCs w:val="18"/>
        </w:rPr>
        <w:t>sudaryt</w:t>
      </w:r>
      <w:r w:rsidRPr="004E0591">
        <w:rPr>
          <w:rFonts w:ascii="Verdana" w:hAnsi="Verdana"/>
          <w:sz w:val="18"/>
          <w:szCs w:val="18"/>
        </w:rPr>
        <w:t>os</w:t>
      </w:r>
      <w:r w:rsidR="00544CFE" w:rsidRPr="004E0591">
        <w:rPr>
          <w:rFonts w:ascii="Verdana" w:hAnsi="Verdana"/>
          <w:sz w:val="18"/>
          <w:szCs w:val="18"/>
        </w:rPr>
        <w:t xml:space="preserve"> vadovaujantis įmonės, veiklos tęstinumo, periodiškumo, pastovumo, piniginio mato, kaupimo, palyginimo, atsargumo, neutralumo bei turinio </w:t>
      </w:r>
      <w:r w:rsidR="002E15B1" w:rsidRPr="004E0591">
        <w:rPr>
          <w:rFonts w:ascii="Verdana" w:hAnsi="Verdana"/>
          <w:sz w:val="18"/>
          <w:szCs w:val="18"/>
        </w:rPr>
        <w:t>viršenybės prieš formą</w:t>
      </w:r>
      <w:r w:rsidR="00544CFE" w:rsidRPr="004E0591">
        <w:rPr>
          <w:rFonts w:ascii="Verdana" w:hAnsi="Verdana"/>
          <w:sz w:val="18"/>
          <w:szCs w:val="18"/>
        </w:rPr>
        <w:t xml:space="preserve"> principais.</w:t>
      </w:r>
    </w:p>
    <w:p w14:paraId="5F15D8B8"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Finansin</w:t>
      </w:r>
      <w:r w:rsidR="00DB4BDD" w:rsidRPr="004E0591">
        <w:rPr>
          <w:rFonts w:ascii="Verdana" w:hAnsi="Verdana"/>
          <w:b/>
          <w:sz w:val="18"/>
          <w:szCs w:val="18"/>
        </w:rPr>
        <w:t>ių</w:t>
      </w:r>
      <w:r w:rsidRPr="004E0591">
        <w:rPr>
          <w:rFonts w:ascii="Verdana" w:hAnsi="Verdana"/>
          <w:b/>
          <w:sz w:val="18"/>
          <w:szCs w:val="18"/>
        </w:rPr>
        <w:t xml:space="preserve"> at</w:t>
      </w:r>
      <w:r w:rsidR="00DB4BDD" w:rsidRPr="004E0591">
        <w:rPr>
          <w:rFonts w:ascii="Verdana" w:hAnsi="Verdana"/>
          <w:b/>
          <w:sz w:val="18"/>
          <w:szCs w:val="18"/>
        </w:rPr>
        <w:t xml:space="preserve">askaitų </w:t>
      </w:r>
      <w:r w:rsidRPr="004E0591">
        <w:rPr>
          <w:rFonts w:ascii="Verdana" w:hAnsi="Verdana"/>
          <w:b/>
          <w:sz w:val="18"/>
          <w:szCs w:val="18"/>
        </w:rPr>
        <w:t xml:space="preserve">forma </w:t>
      </w:r>
    </w:p>
    <w:p w14:paraId="6427E175" w14:textId="1B499424" w:rsidR="00544CFE" w:rsidRPr="004E0591" w:rsidRDefault="00544CFE" w:rsidP="00544CFE">
      <w:pPr>
        <w:jc w:val="both"/>
        <w:rPr>
          <w:rFonts w:ascii="Verdana" w:hAnsi="Verdana"/>
          <w:sz w:val="18"/>
          <w:szCs w:val="18"/>
        </w:rPr>
      </w:pPr>
      <w:r w:rsidRPr="004E0591">
        <w:rPr>
          <w:rFonts w:ascii="Verdana" w:hAnsi="Verdana"/>
          <w:sz w:val="18"/>
          <w:szCs w:val="18"/>
        </w:rPr>
        <w:t>Ši</w:t>
      </w:r>
      <w:r w:rsidR="00DB4BDD" w:rsidRPr="004E0591">
        <w:rPr>
          <w:rFonts w:ascii="Verdana" w:hAnsi="Verdana"/>
          <w:sz w:val="18"/>
          <w:szCs w:val="18"/>
        </w:rPr>
        <w:t>os</w:t>
      </w:r>
      <w:r w:rsidRPr="004E0591">
        <w:rPr>
          <w:rFonts w:ascii="Verdana" w:hAnsi="Verdana"/>
          <w:sz w:val="18"/>
          <w:szCs w:val="18"/>
        </w:rPr>
        <w:t xml:space="preserve"> finansinė</w:t>
      </w:r>
      <w:r w:rsidR="00DB4BDD" w:rsidRPr="004E0591">
        <w:rPr>
          <w:rFonts w:ascii="Verdana" w:hAnsi="Verdana"/>
          <w:sz w:val="18"/>
          <w:szCs w:val="18"/>
        </w:rPr>
        <w:t>s</w:t>
      </w:r>
      <w:r w:rsidRPr="004E0591">
        <w:rPr>
          <w:rFonts w:ascii="Verdana" w:hAnsi="Verdana"/>
          <w:sz w:val="18"/>
          <w:szCs w:val="18"/>
        </w:rPr>
        <w:t xml:space="preserve"> at</w:t>
      </w:r>
      <w:r w:rsidR="00DB4BDD" w:rsidRPr="004E0591">
        <w:rPr>
          <w:rFonts w:ascii="Verdana" w:hAnsi="Verdana"/>
          <w:sz w:val="18"/>
          <w:szCs w:val="18"/>
        </w:rPr>
        <w:t>askaitos</w:t>
      </w:r>
      <w:r w:rsidRPr="004E0591">
        <w:rPr>
          <w:rFonts w:ascii="Verdana" w:hAnsi="Verdana"/>
          <w:sz w:val="18"/>
          <w:szCs w:val="18"/>
        </w:rPr>
        <w:t xml:space="preserve"> yra parengt</w:t>
      </w:r>
      <w:r w:rsidR="00DB4BDD" w:rsidRPr="004E0591">
        <w:rPr>
          <w:rFonts w:ascii="Verdana" w:hAnsi="Verdana"/>
          <w:sz w:val="18"/>
          <w:szCs w:val="18"/>
        </w:rPr>
        <w:t>os</w:t>
      </w:r>
      <w:r w:rsidRPr="004E0591">
        <w:rPr>
          <w:rFonts w:ascii="Verdana" w:hAnsi="Verdana"/>
          <w:sz w:val="18"/>
          <w:szCs w:val="18"/>
        </w:rPr>
        <w:t xml:space="preserve"> pagal LR </w:t>
      </w:r>
      <w:r w:rsidR="004E0591">
        <w:rPr>
          <w:rFonts w:ascii="Verdana" w:hAnsi="Verdana"/>
          <w:sz w:val="18"/>
          <w:szCs w:val="18"/>
        </w:rPr>
        <w:t>Finansinės</w:t>
      </w:r>
      <w:r w:rsidRPr="004E0591">
        <w:rPr>
          <w:rFonts w:ascii="Verdana" w:hAnsi="Verdana"/>
          <w:sz w:val="18"/>
          <w:szCs w:val="18"/>
        </w:rPr>
        <w:t xml:space="preserve"> apskaitos įstatymą, LR </w:t>
      </w:r>
      <w:r w:rsidR="00335668" w:rsidRPr="004E0591">
        <w:rPr>
          <w:rFonts w:ascii="Verdana" w:hAnsi="Verdana"/>
          <w:sz w:val="18"/>
          <w:szCs w:val="18"/>
        </w:rPr>
        <w:t>Į</w:t>
      </w:r>
      <w:r w:rsidRPr="004E0591">
        <w:rPr>
          <w:rFonts w:ascii="Verdana" w:hAnsi="Verdana"/>
          <w:sz w:val="18"/>
          <w:szCs w:val="18"/>
        </w:rPr>
        <w:t xml:space="preserve">monių </w:t>
      </w:r>
      <w:r w:rsidR="00193A45">
        <w:rPr>
          <w:rFonts w:ascii="Verdana" w:hAnsi="Verdana"/>
          <w:sz w:val="18"/>
          <w:szCs w:val="18"/>
        </w:rPr>
        <w:t xml:space="preserve">ir įmonių grupių </w:t>
      </w:r>
      <w:r w:rsidRPr="004E0591">
        <w:rPr>
          <w:rFonts w:ascii="Verdana" w:hAnsi="Verdana"/>
          <w:sz w:val="18"/>
          <w:szCs w:val="18"/>
        </w:rPr>
        <w:t xml:space="preserve">atskaitomybės įstatymą bei </w:t>
      </w:r>
      <w:r w:rsidR="004E0591">
        <w:rPr>
          <w:rFonts w:ascii="Verdana" w:hAnsi="Verdana"/>
          <w:sz w:val="18"/>
          <w:szCs w:val="18"/>
        </w:rPr>
        <w:t>Lietuvos finansinės</w:t>
      </w:r>
      <w:r w:rsidRPr="004E0591">
        <w:rPr>
          <w:rFonts w:ascii="Verdana" w:hAnsi="Verdana"/>
          <w:sz w:val="18"/>
          <w:szCs w:val="18"/>
        </w:rPr>
        <w:t xml:space="preserve"> </w:t>
      </w:r>
      <w:r w:rsidR="004E0591">
        <w:rPr>
          <w:rFonts w:ascii="Verdana" w:hAnsi="Verdana"/>
          <w:sz w:val="18"/>
          <w:szCs w:val="18"/>
        </w:rPr>
        <w:t>atskaitomybės</w:t>
      </w:r>
      <w:r w:rsidRPr="004E0591">
        <w:rPr>
          <w:rFonts w:ascii="Verdana" w:hAnsi="Verdana"/>
          <w:sz w:val="18"/>
          <w:szCs w:val="18"/>
        </w:rPr>
        <w:t xml:space="preserve"> standar</w:t>
      </w:r>
      <w:r w:rsidR="00397353" w:rsidRPr="004E0591">
        <w:rPr>
          <w:rFonts w:ascii="Verdana" w:hAnsi="Verdana"/>
          <w:sz w:val="18"/>
          <w:szCs w:val="18"/>
        </w:rPr>
        <w:t>tus (toliau</w:t>
      </w:r>
      <w:r w:rsidR="00BA57EA" w:rsidRPr="004E0591">
        <w:rPr>
          <w:rFonts w:ascii="Verdana" w:hAnsi="Verdana"/>
          <w:sz w:val="18"/>
          <w:szCs w:val="18"/>
        </w:rPr>
        <w:t xml:space="preserve"> - </w:t>
      </w:r>
      <w:r w:rsidR="004E0591">
        <w:rPr>
          <w:rFonts w:ascii="Verdana" w:hAnsi="Verdana"/>
          <w:sz w:val="18"/>
          <w:szCs w:val="18"/>
        </w:rPr>
        <w:t>LFAS</w:t>
      </w:r>
      <w:r w:rsidR="00397353" w:rsidRPr="004E0591">
        <w:rPr>
          <w:rFonts w:ascii="Verdana" w:hAnsi="Verdana"/>
          <w:sz w:val="18"/>
          <w:szCs w:val="18"/>
        </w:rPr>
        <w:t>).</w:t>
      </w:r>
    </w:p>
    <w:p w14:paraId="690144CE"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Finansin</w:t>
      </w:r>
      <w:r w:rsidR="00DB4BDD" w:rsidRPr="004E0591">
        <w:rPr>
          <w:rFonts w:ascii="Verdana" w:hAnsi="Verdana"/>
          <w:b/>
          <w:sz w:val="18"/>
          <w:szCs w:val="18"/>
        </w:rPr>
        <w:t>ių</w:t>
      </w:r>
      <w:r w:rsidRPr="004E0591">
        <w:rPr>
          <w:rFonts w:ascii="Verdana" w:hAnsi="Verdana"/>
          <w:b/>
          <w:sz w:val="18"/>
          <w:szCs w:val="18"/>
        </w:rPr>
        <w:t xml:space="preserve"> at</w:t>
      </w:r>
      <w:r w:rsidR="00DB4BDD" w:rsidRPr="004E0591">
        <w:rPr>
          <w:rFonts w:ascii="Verdana" w:hAnsi="Verdana"/>
          <w:b/>
          <w:sz w:val="18"/>
          <w:szCs w:val="18"/>
        </w:rPr>
        <w:t>askaitų</w:t>
      </w:r>
      <w:r w:rsidRPr="004E0591">
        <w:rPr>
          <w:rFonts w:ascii="Verdana" w:hAnsi="Verdana"/>
          <w:b/>
          <w:sz w:val="18"/>
          <w:szCs w:val="18"/>
        </w:rPr>
        <w:t xml:space="preserve"> valiuta</w:t>
      </w:r>
    </w:p>
    <w:p w14:paraId="70B983FA" w14:textId="77777777" w:rsidR="00266DD1" w:rsidRPr="004E0591" w:rsidRDefault="00266DD1" w:rsidP="00542B8E">
      <w:pPr>
        <w:spacing w:after="120"/>
        <w:jc w:val="both"/>
        <w:rPr>
          <w:rFonts w:ascii="Verdana" w:hAnsi="Verdana"/>
          <w:sz w:val="18"/>
          <w:szCs w:val="18"/>
        </w:rPr>
      </w:pPr>
      <w:r w:rsidRPr="004E0591">
        <w:rPr>
          <w:rFonts w:ascii="Verdana" w:hAnsi="Verdana"/>
          <w:sz w:val="18"/>
          <w:szCs w:val="18"/>
        </w:rPr>
        <w:t xml:space="preserve">Bendrovės finansinėse ataskaitose visos sumos yra pateiktos nacionaline </w:t>
      </w:r>
      <w:r w:rsidR="00335668" w:rsidRPr="004E0591">
        <w:rPr>
          <w:rFonts w:ascii="Verdana" w:hAnsi="Verdana"/>
          <w:sz w:val="18"/>
          <w:szCs w:val="18"/>
        </w:rPr>
        <w:t xml:space="preserve">Lietuvos Respublikos </w:t>
      </w:r>
      <w:r w:rsidRPr="004E0591">
        <w:rPr>
          <w:rFonts w:ascii="Verdana" w:hAnsi="Verdana"/>
          <w:sz w:val="18"/>
          <w:szCs w:val="18"/>
        </w:rPr>
        <w:t xml:space="preserve">valiuta – eurais. </w:t>
      </w:r>
    </w:p>
    <w:p w14:paraId="1808F24D" w14:textId="77777777" w:rsidR="00E57CFE" w:rsidRPr="004E0591" w:rsidRDefault="00266DD1" w:rsidP="00266DD1">
      <w:pPr>
        <w:jc w:val="both"/>
        <w:rPr>
          <w:rFonts w:ascii="Verdana" w:hAnsi="Verdana"/>
          <w:sz w:val="18"/>
          <w:szCs w:val="18"/>
        </w:rPr>
      </w:pPr>
      <w:r w:rsidRPr="004E0591">
        <w:rPr>
          <w:rFonts w:ascii="Verdana" w:hAnsi="Verdana"/>
          <w:sz w:val="18"/>
          <w:szCs w:val="18"/>
        </w:rPr>
        <w:t>Valiutinės operacijos Bendrovės apskaitoje registruojamos atsižvelgiant į Lietuvos Banko kiekvieną dieną nustatomą euro kursą kitų užsienio valiutų atžvilgiu</w:t>
      </w:r>
      <w:r w:rsidR="00335668" w:rsidRPr="004E0591">
        <w:rPr>
          <w:rFonts w:ascii="Verdana" w:hAnsi="Verdana"/>
          <w:sz w:val="18"/>
          <w:szCs w:val="18"/>
        </w:rPr>
        <w:t>.</w:t>
      </w:r>
    </w:p>
    <w:p w14:paraId="2A443DC7"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Ilgalaikis nematerialusis turtas</w:t>
      </w:r>
    </w:p>
    <w:p w14:paraId="1702D1EA" w14:textId="77777777" w:rsidR="00266DD1" w:rsidRPr="004E0591" w:rsidRDefault="00266DD1" w:rsidP="00542B8E">
      <w:pPr>
        <w:spacing w:after="120"/>
        <w:jc w:val="both"/>
        <w:rPr>
          <w:rFonts w:ascii="Verdana" w:hAnsi="Verdana"/>
          <w:sz w:val="18"/>
          <w:szCs w:val="18"/>
        </w:rPr>
      </w:pPr>
      <w:r w:rsidRPr="004E0591">
        <w:rPr>
          <w:rFonts w:ascii="Verdana" w:hAnsi="Verdana"/>
          <w:sz w:val="18"/>
          <w:szCs w:val="18"/>
        </w:rPr>
        <w:t xml:space="preserve">Nematerialiajam turtui Bendrovėje priskiriamas neturintis materialios formos nepiniginis turtas, kuriuo Bendrovė disponuoja, kurį naudodama tikisi gauti tiesioginės ir (arba) netiesioginės ekonominės naudos ir kurio įsigijimo savikaina yra ne mažesnė už </w:t>
      </w:r>
      <w:r w:rsidR="00335668">
        <w:rPr>
          <w:rFonts w:ascii="Verdana" w:hAnsi="Verdana"/>
          <w:sz w:val="18"/>
          <w:szCs w:val="18"/>
          <w:highlight w:val="lightGray"/>
        </w:rPr>
        <w:t>XXX</w:t>
      </w:r>
      <w:r w:rsidR="003464D1">
        <w:rPr>
          <w:rFonts w:ascii="Verdana" w:hAnsi="Verdana"/>
          <w:sz w:val="18"/>
          <w:szCs w:val="18"/>
          <w:highlight w:val="lightGray"/>
        </w:rPr>
        <w:t xml:space="preserve"> Eur</w:t>
      </w:r>
      <w:r w:rsidRPr="004E0591">
        <w:rPr>
          <w:rFonts w:ascii="Verdana" w:hAnsi="Verdana"/>
          <w:sz w:val="18"/>
          <w:szCs w:val="18"/>
        </w:rPr>
        <w:t>.</w:t>
      </w:r>
    </w:p>
    <w:p w14:paraId="623BB095" w14:textId="77777777" w:rsidR="00544CFE" w:rsidRPr="004E0591" w:rsidRDefault="00544CFE" w:rsidP="00542B8E">
      <w:pPr>
        <w:spacing w:after="120"/>
        <w:jc w:val="both"/>
        <w:rPr>
          <w:rFonts w:ascii="Verdana" w:hAnsi="Verdana"/>
          <w:sz w:val="18"/>
          <w:szCs w:val="18"/>
        </w:rPr>
      </w:pPr>
      <w:r w:rsidRPr="004E0591">
        <w:rPr>
          <w:rFonts w:ascii="Verdana" w:hAnsi="Verdana"/>
          <w:sz w:val="18"/>
          <w:szCs w:val="18"/>
        </w:rPr>
        <w:t xml:space="preserve">Pirminio pripažinimo metu nematerialusis turtas apskaitoje registruojamas įsigijimo savikaina. </w:t>
      </w:r>
      <w:r w:rsidR="004F1393" w:rsidRPr="004E0591">
        <w:rPr>
          <w:rFonts w:ascii="Verdana" w:hAnsi="Verdana"/>
          <w:sz w:val="18"/>
          <w:szCs w:val="18"/>
        </w:rPr>
        <w:t>Balanse nematerialusis turtas pateikiamas likutine verte.</w:t>
      </w:r>
    </w:p>
    <w:p w14:paraId="26F23546" w14:textId="77777777" w:rsidR="00CF55A9" w:rsidRPr="004E0591" w:rsidRDefault="00544CFE" w:rsidP="00542B8E">
      <w:pPr>
        <w:spacing w:after="120"/>
        <w:jc w:val="both"/>
        <w:rPr>
          <w:rFonts w:ascii="Verdana" w:hAnsi="Verdana"/>
          <w:sz w:val="18"/>
          <w:szCs w:val="18"/>
        </w:rPr>
      </w:pPr>
      <w:r w:rsidRPr="004E0591">
        <w:rPr>
          <w:rFonts w:ascii="Verdana" w:hAnsi="Verdana"/>
          <w:sz w:val="18"/>
          <w:szCs w:val="18"/>
        </w:rPr>
        <w:t>Ilgalaikis nematerialusis turtas amortizuojamas tiesiogiai proporcingu amortizacijos skaičiavimo metodu</w:t>
      </w:r>
      <w:r w:rsidR="00CF55A9" w:rsidRPr="004E0591">
        <w:rPr>
          <w:rFonts w:ascii="Verdana" w:hAnsi="Verdana"/>
          <w:sz w:val="18"/>
          <w:szCs w:val="18"/>
        </w:rPr>
        <w:t xml:space="preserve">. Nematerialiojo turto amortizacija priskiriama </w:t>
      </w:r>
      <w:r w:rsidR="00CF55A9">
        <w:rPr>
          <w:rFonts w:ascii="Verdana" w:hAnsi="Verdana"/>
          <w:sz w:val="18"/>
          <w:szCs w:val="18"/>
          <w:highlight w:val="lightGray"/>
        </w:rPr>
        <w:t xml:space="preserve">Bendrovės veiklos </w:t>
      </w:r>
      <w:r w:rsidR="004F1393">
        <w:rPr>
          <w:rFonts w:ascii="Verdana" w:hAnsi="Verdana"/>
          <w:sz w:val="18"/>
          <w:szCs w:val="18"/>
          <w:highlight w:val="lightGray"/>
        </w:rPr>
        <w:t>sąnaudoms.</w:t>
      </w:r>
    </w:p>
    <w:p w14:paraId="34F27C8C" w14:textId="77777777" w:rsidR="004048A0" w:rsidRPr="004E0591" w:rsidRDefault="004048A0" w:rsidP="004048A0">
      <w:pPr>
        <w:jc w:val="both"/>
        <w:rPr>
          <w:rFonts w:ascii="Verdana" w:hAnsi="Verdana"/>
          <w:sz w:val="18"/>
          <w:szCs w:val="18"/>
        </w:rPr>
      </w:pPr>
    </w:p>
    <w:tbl>
      <w:tblPr>
        <w:tblW w:w="10008" w:type="dxa"/>
        <w:tblLayout w:type="fixed"/>
        <w:tblLook w:val="0000" w:firstRow="0" w:lastRow="0" w:firstColumn="0" w:lastColumn="0" w:noHBand="0" w:noVBand="0"/>
      </w:tblPr>
      <w:tblGrid>
        <w:gridCol w:w="7128"/>
        <w:gridCol w:w="2880"/>
      </w:tblGrid>
      <w:tr w:rsidR="004048A0" w:rsidRPr="004E0591" w14:paraId="044F1B81" w14:textId="77777777" w:rsidTr="0040413B">
        <w:tc>
          <w:tcPr>
            <w:tcW w:w="7128" w:type="dxa"/>
            <w:vAlign w:val="bottom"/>
          </w:tcPr>
          <w:p w14:paraId="55A0D096" w14:textId="77777777" w:rsidR="004048A0" w:rsidRPr="004E0591" w:rsidRDefault="004048A0" w:rsidP="0040413B">
            <w:pPr>
              <w:pStyle w:val="Heading4"/>
              <w:rPr>
                <w:rFonts w:ascii="Verdana" w:hAnsi="Verdana"/>
                <w:b w:val="0"/>
                <w:bCs w:val="0"/>
                <w:sz w:val="18"/>
                <w:szCs w:val="18"/>
              </w:rPr>
            </w:pPr>
          </w:p>
        </w:tc>
        <w:tc>
          <w:tcPr>
            <w:tcW w:w="2880" w:type="dxa"/>
            <w:tcBorders>
              <w:bottom w:val="single" w:sz="2" w:space="0" w:color="auto"/>
            </w:tcBorders>
            <w:vAlign w:val="bottom"/>
          </w:tcPr>
          <w:p w14:paraId="156F0082" w14:textId="77777777" w:rsidR="00335668" w:rsidRPr="004E0591" w:rsidRDefault="004048A0" w:rsidP="00335668">
            <w:pPr>
              <w:jc w:val="center"/>
              <w:outlineLvl w:val="0"/>
              <w:rPr>
                <w:rFonts w:ascii="Verdana" w:hAnsi="Verdana"/>
                <w:sz w:val="18"/>
                <w:szCs w:val="18"/>
              </w:rPr>
            </w:pPr>
            <w:r w:rsidRPr="004E0591">
              <w:rPr>
                <w:rFonts w:ascii="Verdana" w:hAnsi="Verdana"/>
                <w:sz w:val="18"/>
                <w:szCs w:val="18"/>
              </w:rPr>
              <w:t xml:space="preserve">Naudingo tarnavimo </w:t>
            </w:r>
          </w:p>
          <w:p w14:paraId="5E7331EC" w14:textId="77777777" w:rsidR="004048A0" w:rsidRPr="004E0591" w:rsidRDefault="004048A0" w:rsidP="00335668">
            <w:pPr>
              <w:jc w:val="center"/>
              <w:outlineLvl w:val="0"/>
              <w:rPr>
                <w:rFonts w:ascii="Verdana" w:hAnsi="Verdana"/>
                <w:sz w:val="18"/>
                <w:szCs w:val="18"/>
              </w:rPr>
            </w:pPr>
            <w:r w:rsidRPr="004E0591">
              <w:rPr>
                <w:rFonts w:ascii="Verdana" w:hAnsi="Verdana"/>
                <w:sz w:val="18"/>
                <w:szCs w:val="18"/>
              </w:rPr>
              <w:t>laikas (metais)</w:t>
            </w:r>
          </w:p>
        </w:tc>
      </w:tr>
      <w:tr w:rsidR="004048A0" w:rsidRPr="004E0591" w14:paraId="41AC0885" w14:textId="77777777" w:rsidTr="0040413B">
        <w:tc>
          <w:tcPr>
            <w:tcW w:w="7128" w:type="dxa"/>
          </w:tcPr>
          <w:p w14:paraId="69DEE580" w14:textId="77777777" w:rsidR="004048A0" w:rsidRPr="004E0591" w:rsidRDefault="004048A0" w:rsidP="0040413B">
            <w:pPr>
              <w:outlineLvl w:val="0"/>
              <w:rPr>
                <w:rFonts w:ascii="Verdana" w:hAnsi="Verdana"/>
                <w:sz w:val="18"/>
                <w:szCs w:val="18"/>
              </w:rPr>
            </w:pPr>
            <w:r w:rsidRPr="004E0591">
              <w:rPr>
                <w:rFonts w:ascii="Verdana" w:hAnsi="Verdana"/>
                <w:sz w:val="18"/>
                <w:szCs w:val="18"/>
              </w:rPr>
              <w:t>Programinė įranga</w:t>
            </w:r>
          </w:p>
        </w:tc>
        <w:tc>
          <w:tcPr>
            <w:tcW w:w="2880" w:type="dxa"/>
          </w:tcPr>
          <w:p w14:paraId="27173DD6" w14:textId="77777777" w:rsidR="004048A0" w:rsidRPr="004E0591" w:rsidRDefault="004048A0" w:rsidP="0040413B">
            <w:pPr>
              <w:jc w:val="center"/>
              <w:outlineLvl w:val="0"/>
              <w:rPr>
                <w:rFonts w:ascii="Verdana" w:hAnsi="Verdana"/>
                <w:sz w:val="18"/>
                <w:szCs w:val="18"/>
              </w:rPr>
            </w:pPr>
            <w:r w:rsidRPr="004E0591">
              <w:rPr>
                <w:rFonts w:ascii="Verdana" w:hAnsi="Verdana"/>
                <w:sz w:val="18"/>
                <w:szCs w:val="18"/>
              </w:rPr>
              <w:t>3</w:t>
            </w:r>
          </w:p>
        </w:tc>
      </w:tr>
      <w:tr w:rsidR="004048A0" w:rsidRPr="004E0591" w14:paraId="6E6E99DD" w14:textId="77777777" w:rsidTr="0040413B">
        <w:tc>
          <w:tcPr>
            <w:tcW w:w="7128" w:type="dxa"/>
          </w:tcPr>
          <w:p w14:paraId="7FCF9E9E" w14:textId="77777777" w:rsidR="004048A0" w:rsidRPr="004E0591" w:rsidRDefault="004048A0" w:rsidP="0040413B">
            <w:pPr>
              <w:outlineLvl w:val="0"/>
              <w:rPr>
                <w:rFonts w:ascii="Verdana" w:hAnsi="Verdana"/>
                <w:sz w:val="18"/>
                <w:szCs w:val="18"/>
              </w:rPr>
            </w:pPr>
            <w:r w:rsidRPr="004E0591">
              <w:rPr>
                <w:rFonts w:ascii="Verdana" w:hAnsi="Verdana"/>
                <w:sz w:val="18"/>
                <w:szCs w:val="18"/>
              </w:rPr>
              <w:t>Kitas nematerialusis turtas</w:t>
            </w:r>
          </w:p>
        </w:tc>
        <w:tc>
          <w:tcPr>
            <w:tcW w:w="2880" w:type="dxa"/>
          </w:tcPr>
          <w:p w14:paraId="5B051E77" w14:textId="77777777" w:rsidR="004048A0" w:rsidRPr="004E0591" w:rsidRDefault="004048A0" w:rsidP="0040413B">
            <w:pPr>
              <w:jc w:val="center"/>
              <w:outlineLvl w:val="0"/>
              <w:rPr>
                <w:rFonts w:ascii="Verdana" w:hAnsi="Verdana"/>
                <w:sz w:val="18"/>
                <w:szCs w:val="18"/>
              </w:rPr>
            </w:pPr>
            <w:r w:rsidRPr="004E0591">
              <w:rPr>
                <w:rFonts w:ascii="Verdana" w:hAnsi="Verdana"/>
                <w:sz w:val="18"/>
                <w:szCs w:val="18"/>
              </w:rPr>
              <w:t>4</w:t>
            </w:r>
          </w:p>
        </w:tc>
      </w:tr>
    </w:tbl>
    <w:p w14:paraId="24119CF0" w14:textId="77777777" w:rsidR="004048A0" w:rsidRPr="004E0591" w:rsidRDefault="004048A0" w:rsidP="004048A0">
      <w:pPr>
        <w:jc w:val="both"/>
        <w:rPr>
          <w:rFonts w:ascii="Verdana" w:hAnsi="Verdana"/>
          <w:sz w:val="18"/>
          <w:szCs w:val="18"/>
        </w:rPr>
      </w:pPr>
    </w:p>
    <w:p w14:paraId="52BE5B28"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Ilgalaikis materialusis turtas</w:t>
      </w:r>
    </w:p>
    <w:p w14:paraId="6BBC01AB" w14:textId="77777777" w:rsidR="00266DD1" w:rsidRPr="004E0591" w:rsidRDefault="00266DD1" w:rsidP="00542B8E">
      <w:pPr>
        <w:spacing w:after="120"/>
        <w:jc w:val="both"/>
        <w:rPr>
          <w:rFonts w:ascii="Verdana" w:hAnsi="Verdana"/>
          <w:sz w:val="18"/>
          <w:szCs w:val="18"/>
        </w:rPr>
      </w:pPr>
      <w:r w:rsidRPr="004E0591">
        <w:rPr>
          <w:rFonts w:ascii="Verdana" w:hAnsi="Verdana"/>
          <w:sz w:val="18"/>
          <w:szCs w:val="18"/>
        </w:rPr>
        <w:t xml:space="preserve">Ilgalaikiam materialiajam turtui Bendrovėje priskiriamas materialusis turtas, kuriuo Bendrovė savo rizika disponuoja, kuris teikia ekonominės naudos naudojamas ilgiau nei vienerius metus ir kurio įsigijimo savikainą galima patikimai nustatyti bei kurio įsigijimo savikaina yra ne mažesnė už </w:t>
      </w:r>
      <w:r w:rsidR="00335668">
        <w:rPr>
          <w:rFonts w:ascii="Verdana" w:hAnsi="Verdana"/>
          <w:sz w:val="18"/>
          <w:szCs w:val="18"/>
          <w:highlight w:val="lightGray"/>
        </w:rPr>
        <w:t>XXX</w:t>
      </w:r>
      <w:r>
        <w:rPr>
          <w:rFonts w:ascii="Verdana" w:hAnsi="Verdana"/>
          <w:sz w:val="18"/>
          <w:szCs w:val="18"/>
          <w:highlight w:val="lightGray"/>
        </w:rPr>
        <w:t xml:space="preserve"> </w:t>
      </w:r>
      <w:r w:rsidR="00660730">
        <w:rPr>
          <w:rFonts w:ascii="Verdana" w:hAnsi="Verdana"/>
          <w:sz w:val="18"/>
          <w:szCs w:val="18"/>
          <w:highlight w:val="lightGray"/>
        </w:rPr>
        <w:t>Eur</w:t>
      </w:r>
      <w:r w:rsidRPr="004E0591">
        <w:rPr>
          <w:rFonts w:ascii="Verdana" w:hAnsi="Verdana"/>
          <w:sz w:val="18"/>
          <w:szCs w:val="18"/>
        </w:rPr>
        <w:t>.</w:t>
      </w:r>
    </w:p>
    <w:p w14:paraId="2698EBCB" w14:textId="77777777" w:rsidR="00544CFE" w:rsidRPr="004E0591" w:rsidRDefault="00544CFE" w:rsidP="00542B8E">
      <w:pPr>
        <w:spacing w:after="120"/>
        <w:jc w:val="both"/>
        <w:rPr>
          <w:rFonts w:ascii="Verdana" w:hAnsi="Verdana"/>
          <w:sz w:val="18"/>
          <w:szCs w:val="18"/>
        </w:rPr>
      </w:pPr>
      <w:r w:rsidRPr="004E0591">
        <w:rPr>
          <w:rFonts w:ascii="Verdana" w:hAnsi="Verdana"/>
          <w:sz w:val="18"/>
          <w:szCs w:val="18"/>
        </w:rPr>
        <w:t>Ilgalaikis materialusis turtas apskaitoje reg</w:t>
      </w:r>
      <w:r w:rsidR="00C432FD" w:rsidRPr="004E0591">
        <w:rPr>
          <w:rFonts w:ascii="Verdana" w:hAnsi="Verdana"/>
          <w:sz w:val="18"/>
          <w:szCs w:val="18"/>
        </w:rPr>
        <w:t>istruojamas įsigijimo savikaina.</w:t>
      </w:r>
      <w:r w:rsidRPr="004E0591">
        <w:rPr>
          <w:rFonts w:ascii="Verdana" w:hAnsi="Verdana"/>
          <w:sz w:val="18"/>
          <w:szCs w:val="18"/>
        </w:rPr>
        <w:t xml:space="preserve"> </w:t>
      </w:r>
      <w:r w:rsidR="00C432FD" w:rsidRPr="004E0591">
        <w:rPr>
          <w:rFonts w:ascii="Verdana" w:hAnsi="Verdana"/>
          <w:sz w:val="18"/>
          <w:szCs w:val="18"/>
        </w:rPr>
        <w:t xml:space="preserve">Finansinėse ataskaitose jis parodomas įsigijimo savikaina, atėmus sukauptą nusidėvėjimą ir turto vertės sumažėjimą. </w:t>
      </w:r>
    </w:p>
    <w:p w14:paraId="539A8929" w14:textId="77777777" w:rsidR="00127A3E" w:rsidRPr="004E0591" w:rsidRDefault="00544CFE" w:rsidP="00542B8E">
      <w:pPr>
        <w:spacing w:after="120"/>
        <w:jc w:val="both"/>
        <w:rPr>
          <w:rFonts w:ascii="Verdana" w:hAnsi="Verdana"/>
          <w:sz w:val="18"/>
          <w:szCs w:val="18"/>
        </w:rPr>
      </w:pPr>
      <w:r w:rsidRPr="004E0591">
        <w:rPr>
          <w:rFonts w:ascii="Verdana" w:hAnsi="Verdana"/>
          <w:sz w:val="18"/>
          <w:szCs w:val="18"/>
        </w:rPr>
        <w:t>Ilgalaikio materialaus turto nusidėvėjimas skaičiuojamas taikant tiesiogiai proporcingą nusidėvėjimo skaičiavimo metodą</w:t>
      </w:r>
      <w:r w:rsidR="00B3678E" w:rsidRPr="004E0591">
        <w:rPr>
          <w:rFonts w:ascii="Verdana" w:hAnsi="Verdana"/>
          <w:sz w:val="18"/>
          <w:szCs w:val="18"/>
        </w:rPr>
        <w:t xml:space="preserve">. </w:t>
      </w:r>
      <w:r w:rsidR="00C432FD">
        <w:rPr>
          <w:rFonts w:ascii="Verdana" w:hAnsi="Verdana"/>
          <w:sz w:val="18"/>
          <w:szCs w:val="18"/>
          <w:highlight w:val="lightGray"/>
        </w:rPr>
        <w:t>Ilgalaikio m</w:t>
      </w:r>
      <w:r w:rsidR="00B3678E">
        <w:rPr>
          <w:rFonts w:ascii="Verdana" w:hAnsi="Verdana"/>
          <w:sz w:val="18"/>
          <w:szCs w:val="18"/>
          <w:highlight w:val="lightGray"/>
        </w:rPr>
        <w:t>aterialiojo turto nusidėvėjimas priskiriamas Bendrovės veiklos sąnaudoms.</w:t>
      </w:r>
      <w:r w:rsidR="00127A3E" w:rsidRPr="004E0591">
        <w:rPr>
          <w:rFonts w:ascii="Verdana" w:hAnsi="Verdana"/>
          <w:sz w:val="18"/>
          <w:szCs w:val="18"/>
        </w:rPr>
        <w:t xml:space="preserve"> </w:t>
      </w:r>
    </w:p>
    <w:p w14:paraId="370120AA" w14:textId="77777777" w:rsidR="0053073D" w:rsidRPr="004E0591" w:rsidRDefault="0053073D" w:rsidP="00542B8E">
      <w:pPr>
        <w:spacing w:after="120"/>
        <w:jc w:val="both"/>
        <w:rPr>
          <w:rFonts w:ascii="Verdana" w:hAnsi="Verdana"/>
          <w:sz w:val="18"/>
          <w:szCs w:val="18"/>
        </w:rPr>
      </w:pPr>
    </w:p>
    <w:p w14:paraId="414EF851" w14:textId="77777777" w:rsidR="00C432FD" w:rsidRPr="004E0591" w:rsidRDefault="00C432FD" w:rsidP="00542B8E">
      <w:pPr>
        <w:spacing w:after="120"/>
        <w:jc w:val="both"/>
        <w:rPr>
          <w:rFonts w:ascii="Verdana" w:hAnsi="Verdana"/>
          <w:sz w:val="18"/>
          <w:szCs w:val="18"/>
        </w:rPr>
      </w:pPr>
      <w:r w:rsidRPr="004E0591">
        <w:rPr>
          <w:rFonts w:ascii="Verdana" w:hAnsi="Verdana"/>
          <w:sz w:val="18"/>
          <w:szCs w:val="18"/>
        </w:rPr>
        <w:t xml:space="preserve">Ilgalaikio materialaus turto perleidimo rezultatas pripažįstamas ataskaitinio laikotarpio kitos veiklos pelnu arba nuostoliu. </w:t>
      </w:r>
    </w:p>
    <w:tbl>
      <w:tblPr>
        <w:tblW w:w="0" w:type="auto"/>
        <w:tblLayout w:type="fixed"/>
        <w:tblLook w:val="0000" w:firstRow="0" w:lastRow="0" w:firstColumn="0" w:lastColumn="0" w:noHBand="0" w:noVBand="0"/>
      </w:tblPr>
      <w:tblGrid>
        <w:gridCol w:w="6948"/>
        <w:gridCol w:w="3060"/>
      </w:tblGrid>
      <w:tr w:rsidR="004048A0" w:rsidRPr="004E0591" w14:paraId="6F00BDDA" w14:textId="77777777" w:rsidTr="0040413B">
        <w:tc>
          <w:tcPr>
            <w:tcW w:w="6948" w:type="dxa"/>
            <w:vAlign w:val="bottom"/>
          </w:tcPr>
          <w:p w14:paraId="0D991E1C" w14:textId="77777777" w:rsidR="004048A0" w:rsidRPr="004E0591" w:rsidRDefault="004048A0" w:rsidP="0040413B">
            <w:pPr>
              <w:outlineLvl w:val="0"/>
              <w:rPr>
                <w:rFonts w:ascii="Verdana" w:hAnsi="Verdana"/>
                <w:sz w:val="18"/>
                <w:szCs w:val="18"/>
              </w:rPr>
            </w:pPr>
          </w:p>
        </w:tc>
        <w:tc>
          <w:tcPr>
            <w:tcW w:w="3060" w:type="dxa"/>
            <w:tcBorders>
              <w:bottom w:val="single" w:sz="2" w:space="0" w:color="auto"/>
            </w:tcBorders>
            <w:vAlign w:val="bottom"/>
          </w:tcPr>
          <w:p w14:paraId="4624D41D" w14:textId="77777777" w:rsidR="00C87581" w:rsidRPr="004E0591" w:rsidRDefault="004048A0" w:rsidP="00C87581">
            <w:pPr>
              <w:jc w:val="center"/>
              <w:outlineLvl w:val="0"/>
              <w:rPr>
                <w:rFonts w:ascii="Verdana" w:hAnsi="Verdana"/>
                <w:sz w:val="18"/>
                <w:szCs w:val="18"/>
              </w:rPr>
            </w:pPr>
            <w:r w:rsidRPr="004E0591">
              <w:rPr>
                <w:rFonts w:ascii="Verdana" w:hAnsi="Verdana"/>
                <w:sz w:val="18"/>
                <w:szCs w:val="18"/>
              </w:rPr>
              <w:t>Naudingo</w:t>
            </w:r>
            <w:r w:rsidR="00C87581" w:rsidRPr="004E0591">
              <w:rPr>
                <w:rFonts w:ascii="Verdana" w:hAnsi="Verdana"/>
                <w:sz w:val="18"/>
                <w:szCs w:val="18"/>
              </w:rPr>
              <w:t xml:space="preserve"> </w:t>
            </w:r>
            <w:r w:rsidRPr="004E0591">
              <w:rPr>
                <w:rFonts w:ascii="Verdana" w:hAnsi="Verdana"/>
                <w:sz w:val="18"/>
                <w:szCs w:val="18"/>
              </w:rPr>
              <w:t xml:space="preserve">tarnavimo </w:t>
            </w:r>
          </w:p>
          <w:p w14:paraId="0DEA425E" w14:textId="77777777" w:rsidR="004048A0" w:rsidRPr="004E0591" w:rsidRDefault="004048A0" w:rsidP="00C87581">
            <w:pPr>
              <w:jc w:val="center"/>
              <w:outlineLvl w:val="0"/>
              <w:rPr>
                <w:rFonts w:ascii="Verdana" w:hAnsi="Verdana"/>
                <w:sz w:val="18"/>
                <w:szCs w:val="18"/>
              </w:rPr>
            </w:pPr>
            <w:r w:rsidRPr="004E0591">
              <w:rPr>
                <w:rFonts w:ascii="Verdana" w:hAnsi="Verdana"/>
                <w:sz w:val="18"/>
                <w:szCs w:val="18"/>
              </w:rPr>
              <w:t>laikas (metais)</w:t>
            </w:r>
          </w:p>
        </w:tc>
      </w:tr>
      <w:tr w:rsidR="004048A0" w:rsidRPr="004E0591" w14:paraId="58F4CDFB" w14:textId="77777777" w:rsidTr="0040413B">
        <w:tc>
          <w:tcPr>
            <w:tcW w:w="6948" w:type="dxa"/>
            <w:vAlign w:val="bottom"/>
          </w:tcPr>
          <w:p w14:paraId="0A804CC2" w14:textId="77777777" w:rsidR="004048A0" w:rsidRPr="004E0591" w:rsidRDefault="004048A0" w:rsidP="0040413B">
            <w:pPr>
              <w:outlineLvl w:val="0"/>
              <w:rPr>
                <w:rFonts w:ascii="Verdana" w:hAnsi="Verdana"/>
                <w:sz w:val="18"/>
                <w:szCs w:val="18"/>
              </w:rPr>
            </w:pPr>
            <w:r w:rsidRPr="004E0591">
              <w:rPr>
                <w:rFonts w:ascii="Verdana" w:hAnsi="Verdana"/>
                <w:sz w:val="18"/>
                <w:szCs w:val="18"/>
              </w:rPr>
              <w:t>Pastatai ir statiniai</w:t>
            </w:r>
          </w:p>
        </w:tc>
        <w:tc>
          <w:tcPr>
            <w:tcW w:w="3060" w:type="dxa"/>
            <w:tcBorders>
              <w:top w:val="single" w:sz="2" w:space="0" w:color="auto"/>
            </w:tcBorders>
            <w:vAlign w:val="bottom"/>
          </w:tcPr>
          <w:p w14:paraId="770D6BFD" w14:textId="77777777" w:rsidR="004048A0" w:rsidRPr="004E0591" w:rsidRDefault="004048A0" w:rsidP="0040413B">
            <w:pPr>
              <w:jc w:val="center"/>
              <w:outlineLvl w:val="0"/>
              <w:rPr>
                <w:rFonts w:ascii="Verdana" w:hAnsi="Verdana"/>
                <w:sz w:val="18"/>
                <w:szCs w:val="18"/>
              </w:rPr>
            </w:pPr>
            <w:r w:rsidRPr="004E0591">
              <w:rPr>
                <w:rFonts w:ascii="Verdana" w:hAnsi="Verdana"/>
                <w:sz w:val="18"/>
                <w:szCs w:val="18"/>
              </w:rPr>
              <w:t>8 - 15</w:t>
            </w:r>
          </w:p>
        </w:tc>
      </w:tr>
      <w:tr w:rsidR="004048A0" w:rsidRPr="004E0591" w14:paraId="455B2E59" w14:textId="77777777" w:rsidTr="0040413B">
        <w:tc>
          <w:tcPr>
            <w:tcW w:w="6948" w:type="dxa"/>
          </w:tcPr>
          <w:p w14:paraId="428F06CD" w14:textId="77777777" w:rsidR="004048A0" w:rsidRPr="004E0591" w:rsidRDefault="004048A0" w:rsidP="0040413B">
            <w:pPr>
              <w:pStyle w:val="bodytext0"/>
              <w:spacing w:before="0" w:beforeAutospacing="0" w:after="0" w:afterAutospacing="0"/>
              <w:jc w:val="both"/>
              <w:rPr>
                <w:rFonts w:ascii="Verdana" w:hAnsi="Verdana"/>
                <w:sz w:val="18"/>
                <w:szCs w:val="18"/>
              </w:rPr>
            </w:pPr>
            <w:r w:rsidRPr="004E0591">
              <w:rPr>
                <w:rFonts w:ascii="Verdana" w:hAnsi="Verdana"/>
                <w:sz w:val="18"/>
                <w:szCs w:val="18"/>
              </w:rPr>
              <w:t>Transporto priemonės</w:t>
            </w:r>
          </w:p>
        </w:tc>
        <w:tc>
          <w:tcPr>
            <w:tcW w:w="3060" w:type="dxa"/>
          </w:tcPr>
          <w:p w14:paraId="0404C08A" w14:textId="77777777" w:rsidR="004048A0" w:rsidRPr="004E0591" w:rsidRDefault="00B45E0E" w:rsidP="0040413B">
            <w:pPr>
              <w:pStyle w:val="bodytext0"/>
              <w:spacing w:before="0" w:beforeAutospacing="0" w:after="0" w:afterAutospacing="0"/>
              <w:jc w:val="center"/>
              <w:rPr>
                <w:rFonts w:ascii="Verdana" w:hAnsi="Verdana"/>
                <w:sz w:val="18"/>
                <w:szCs w:val="18"/>
              </w:rPr>
            </w:pPr>
            <w:r w:rsidRPr="004E0591">
              <w:rPr>
                <w:rFonts w:ascii="Verdana" w:hAnsi="Verdana"/>
                <w:sz w:val="18"/>
                <w:szCs w:val="18"/>
              </w:rPr>
              <w:t>6</w:t>
            </w:r>
            <w:r w:rsidR="004048A0" w:rsidRPr="004E0591">
              <w:rPr>
                <w:rFonts w:ascii="Verdana" w:hAnsi="Verdana"/>
                <w:sz w:val="18"/>
                <w:szCs w:val="18"/>
              </w:rPr>
              <w:t xml:space="preserve"> – 10</w:t>
            </w:r>
          </w:p>
        </w:tc>
      </w:tr>
      <w:tr w:rsidR="004048A0" w:rsidRPr="004E0591" w14:paraId="075ED044" w14:textId="77777777" w:rsidTr="0040413B">
        <w:tc>
          <w:tcPr>
            <w:tcW w:w="6948" w:type="dxa"/>
          </w:tcPr>
          <w:p w14:paraId="560DD95B" w14:textId="77777777" w:rsidR="004048A0" w:rsidRPr="004E0591" w:rsidRDefault="004048A0" w:rsidP="0040413B">
            <w:pPr>
              <w:pStyle w:val="bodytext0"/>
              <w:spacing w:before="0" w:beforeAutospacing="0" w:after="0" w:afterAutospacing="0"/>
              <w:jc w:val="both"/>
              <w:rPr>
                <w:rFonts w:ascii="Verdana" w:hAnsi="Verdana"/>
                <w:sz w:val="18"/>
                <w:szCs w:val="18"/>
              </w:rPr>
            </w:pPr>
            <w:r w:rsidRPr="004E0591">
              <w:rPr>
                <w:rFonts w:ascii="Verdana" w:hAnsi="Verdana"/>
                <w:sz w:val="18"/>
                <w:szCs w:val="18"/>
              </w:rPr>
              <w:t xml:space="preserve">Kiti įrenginiai, </w:t>
            </w:r>
            <w:r w:rsidR="00B45E0E" w:rsidRPr="004E0591">
              <w:rPr>
                <w:rFonts w:ascii="Verdana" w:hAnsi="Verdana"/>
                <w:sz w:val="18"/>
                <w:szCs w:val="18"/>
              </w:rPr>
              <w:t>statiniai</w:t>
            </w:r>
          </w:p>
          <w:p w14:paraId="6C586DC5" w14:textId="77777777" w:rsidR="004048A0" w:rsidRPr="004E0591" w:rsidRDefault="004048A0" w:rsidP="0040413B">
            <w:pPr>
              <w:pStyle w:val="bodytext0"/>
              <w:spacing w:before="0" w:beforeAutospacing="0" w:after="0" w:afterAutospacing="0"/>
              <w:jc w:val="both"/>
              <w:rPr>
                <w:rFonts w:ascii="Verdana" w:hAnsi="Verdana"/>
                <w:sz w:val="18"/>
                <w:szCs w:val="18"/>
              </w:rPr>
            </w:pPr>
            <w:r w:rsidRPr="004E0591">
              <w:rPr>
                <w:rFonts w:ascii="Verdana" w:hAnsi="Verdana"/>
                <w:sz w:val="18"/>
                <w:szCs w:val="18"/>
              </w:rPr>
              <w:t>Kompiuterinė technika ir ryšių priemonės</w:t>
            </w:r>
          </w:p>
        </w:tc>
        <w:tc>
          <w:tcPr>
            <w:tcW w:w="3060" w:type="dxa"/>
          </w:tcPr>
          <w:p w14:paraId="1778061F" w14:textId="77777777" w:rsidR="004048A0" w:rsidRPr="004E0591" w:rsidRDefault="00B45E0E" w:rsidP="0040413B">
            <w:pPr>
              <w:pStyle w:val="bodytext0"/>
              <w:spacing w:before="0" w:beforeAutospacing="0" w:after="0" w:afterAutospacing="0"/>
              <w:jc w:val="center"/>
              <w:rPr>
                <w:rFonts w:ascii="Verdana" w:hAnsi="Verdana"/>
                <w:sz w:val="18"/>
                <w:szCs w:val="18"/>
              </w:rPr>
            </w:pPr>
            <w:r w:rsidRPr="004E0591">
              <w:rPr>
                <w:rFonts w:ascii="Verdana" w:hAnsi="Verdana"/>
                <w:sz w:val="18"/>
                <w:szCs w:val="18"/>
              </w:rPr>
              <w:t>8</w:t>
            </w:r>
          </w:p>
          <w:p w14:paraId="728F87EF" w14:textId="77777777" w:rsidR="004048A0" w:rsidRPr="004E0591" w:rsidRDefault="004048A0" w:rsidP="0040413B">
            <w:pPr>
              <w:pStyle w:val="bodytext0"/>
              <w:spacing w:before="0" w:beforeAutospacing="0" w:after="0" w:afterAutospacing="0"/>
              <w:jc w:val="center"/>
              <w:rPr>
                <w:rFonts w:ascii="Verdana" w:hAnsi="Verdana"/>
                <w:sz w:val="18"/>
                <w:szCs w:val="18"/>
              </w:rPr>
            </w:pPr>
            <w:r w:rsidRPr="004E0591">
              <w:rPr>
                <w:rFonts w:ascii="Verdana" w:hAnsi="Verdana"/>
                <w:sz w:val="18"/>
                <w:szCs w:val="18"/>
              </w:rPr>
              <w:t>3</w:t>
            </w:r>
          </w:p>
        </w:tc>
      </w:tr>
      <w:tr w:rsidR="004048A0" w:rsidRPr="004E0591" w14:paraId="1B71A3B0" w14:textId="77777777" w:rsidTr="0040413B">
        <w:tc>
          <w:tcPr>
            <w:tcW w:w="6948" w:type="dxa"/>
          </w:tcPr>
          <w:p w14:paraId="5B687EAB" w14:textId="77777777" w:rsidR="004048A0" w:rsidRPr="004E0591" w:rsidRDefault="004048A0" w:rsidP="0040413B">
            <w:pPr>
              <w:pStyle w:val="bodytext0"/>
              <w:spacing w:before="0" w:beforeAutospacing="0" w:after="0" w:afterAutospacing="0"/>
              <w:jc w:val="both"/>
              <w:rPr>
                <w:rFonts w:ascii="Verdana" w:hAnsi="Verdana"/>
                <w:sz w:val="18"/>
                <w:szCs w:val="18"/>
              </w:rPr>
            </w:pPr>
            <w:r w:rsidRPr="004E0591">
              <w:rPr>
                <w:rFonts w:ascii="Verdana" w:hAnsi="Verdana"/>
                <w:sz w:val="18"/>
                <w:szCs w:val="18"/>
              </w:rPr>
              <w:t>Baldai</w:t>
            </w:r>
          </w:p>
        </w:tc>
        <w:tc>
          <w:tcPr>
            <w:tcW w:w="3060" w:type="dxa"/>
          </w:tcPr>
          <w:p w14:paraId="52D04847" w14:textId="77777777" w:rsidR="004048A0" w:rsidRPr="004E0591" w:rsidRDefault="004048A0" w:rsidP="0040413B">
            <w:pPr>
              <w:pStyle w:val="bodytext0"/>
              <w:spacing w:before="0" w:beforeAutospacing="0" w:after="0" w:afterAutospacing="0"/>
              <w:jc w:val="center"/>
              <w:rPr>
                <w:rFonts w:ascii="Verdana" w:hAnsi="Verdana"/>
                <w:sz w:val="18"/>
                <w:szCs w:val="18"/>
              </w:rPr>
            </w:pPr>
            <w:r w:rsidRPr="004E0591">
              <w:rPr>
                <w:rFonts w:ascii="Verdana" w:hAnsi="Verdana"/>
                <w:sz w:val="18"/>
                <w:szCs w:val="18"/>
              </w:rPr>
              <w:t>6</w:t>
            </w:r>
          </w:p>
        </w:tc>
      </w:tr>
      <w:tr w:rsidR="00B11D91" w:rsidRPr="004E0591" w14:paraId="6F91E291" w14:textId="77777777" w:rsidTr="0040413B">
        <w:tc>
          <w:tcPr>
            <w:tcW w:w="6948" w:type="dxa"/>
          </w:tcPr>
          <w:p w14:paraId="71A14CE2" w14:textId="77777777" w:rsidR="00B11D91" w:rsidRPr="004E0591" w:rsidRDefault="00B11D91" w:rsidP="0040413B">
            <w:pPr>
              <w:pStyle w:val="bodytext0"/>
              <w:spacing w:before="0" w:beforeAutospacing="0" w:after="0" w:afterAutospacing="0"/>
              <w:jc w:val="both"/>
              <w:rPr>
                <w:rFonts w:ascii="Verdana" w:hAnsi="Verdana"/>
                <w:sz w:val="18"/>
                <w:szCs w:val="18"/>
              </w:rPr>
            </w:pPr>
            <w:r w:rsidRPr="004E0591">
              <w:rPr>
                <w:rFonts w:ascii="Verdana" w:hAnsi="Verdana"/>
                <w:sz w:val="18"/>
                <w:szCs w:val="18"/>
              </w:rPr>
              <w:t>Kitas turtas</w:t>
            </w:r>
          </w:p>
        </w:tc>
        <w:tc>
          <w:tcPr>
            <w:tcW w:w="3060" w:type="dxa"/>
          </w:tcPr>
          <w:p w14:paraId="540F71E9" w14:textId="77777777" w:rsidR="00B11D91" w:rsidRPr="004E0591" w:rsidRDefault="00B11D91" w:rsidP="0040413B">
            <w:pPr>
              <w:pStyle w:val="bodytext0"/>
              <w:spacing w:before="0" w:beforeAutospacing="0" w:after="0" w:afterAutospacing="0"/>
              <w:jc w:val="center"/>
              <w:rPr>
                <w:rFonts w:ascii="Verdana" w:hAnsi="Verdana"/>
                <w:sz w:val="18"/>
                <w:szCs w:val="18"/>
              </w:rPr>
            </w:pPr>
            <w:r w:rsidRPr="004E0591">
              <w:rPr>
                <w:rFonts w:ascii="Verdana" w:hAnsi="Verdana"/>
                <w:sz w:val="18"/>
                <w:szCs w:val="18"/>
              </w:rPr>
              <w:t>4</w:t>
            </w:r>
          </w:p>
        </w:tc>
      </w:tr>
    </w:tbl>
    <w:p w14:paraId="4AADB63B" w14:textId="77777777" w:rsidR="004048A0" w:rsidRPr="004E0591" w:rsidRDefault="004048A0" w:rsidP="004048A0">
      <w:pPr>
        <w:jc w:val="both"/>
        <w:rPr>
          <w:rFonts w:ascii="Verdana" w:hAnsi="Verdana"/>
          <w:sz w:val="18"/>
          <w:szCs w:val="18"/>
          <w:highlight w:val="red"/>
        </w:rPr>
      </w:pPr>
    </w:p>
    <w:p w14:paraId="0534E275" w14:textId="77777777" w:rsidR="00467F43" w:rsidRPr="004E0591" w:rsidRDefault="00467F43" w:rsidP="00335668">
      <w:pPr>
        <w:spacing w:before="240" w:after="120"/>
        <w:rPr>
          <w:rFonts w:ascii="Verdana" w:hAnsi="Verdana"/>
          <w:b/>
          <w:sz w:val="18"/>
          <w:szCs w:val="18"/>
        </w:rPr>
      </w:pPr>
      <w:r w:rsidRPr="004E0591">
        <w:rPr>
          <w:rFonts w:ascii="Verdana" w:hAnsi="Verdana"/>
          <w:b/>
          <w:sz w:val="18"/>
          <w:szCs w:val="18"/>
        </w:rPr>
        <w:t>Ilgalaikis finansinis turtas</w:t>
      </w:r>
    </w:p>
    <w:p w14:paraId="58E060FE" w14:textId="77777777" w:rsidR="00266DD1" w:rsidRPr="004E0591" w:rsidRDefault="00266DD1" w:rsidP="00266DD1">
      <w:pPr>
        <w:jc w:val="both"/>
        <w:rPr>
          <w:rFonts w:ascii="Verdana" w:hAnsi="Verdana"/>
          <w:b/>
          <w:i/>
          <w:sz w:val="18"/>
          <w:szCs w:val="18"/>
        </w:rPr>
      </w:pPr>
      <w:r w:rsidRPr="004E0591">
        <w:rPr>
          <w:rFonts w:ascii="Verdana" w:hAnsi="Verdana"/>
          <w:sz w:val="18"/>
          <w:szCs w:val="18"/>
        </w:rPr>
        <w:t xml:space="preserve">Ilgalaikiam finansiniam turtui Bendrovėje priskiriamos ilgalaikės investicijos į kitas įmones, suteiktos ilgalaikės paskolos, po vienerių metų gautinos sumos bei kitas finansinis turtas, kuris atitinka ilgalaikio turto apibrėžimą, išskyrus gautinų sumų ir suteiktų paskolų einamųjų metų dalį. </w:t>
      </w:r>
    </w:p>
    <w:p w14:paraId="32F5DCD8" w14:textId="77777777" w:rsidR="00266DD1" w:rsidRPr="004E0591" w:rsidRDefault="00266DD1" w:rsidP="00335668">
      <w:pPr>
        <w:spacing w:before="240" w:after="120"/>
        <w:rPr>
          <w:rFonts w:ascii="Verdana" w:hAnsi="Verdana"/>
          <w:b/>
          <w:sz w:val="18"/>
          <w:szCs w:val="18"/>
        </w:rPr>
      </w:pPr>
      <w:r w:rsidRPr="004E0591">
        <w:rPr>
          <w:rFonts w:ascii="Verdana" w:hAnsi="Verdana"/>
          <w:b/>
          <w:sz w:val="18"/>
          <w:szCs w:val="18"/>
        </w:rPr>
        <w:t>Kitas ilgalaikis turtas</w:t>
      </w:r>
    </w:p>
    <w:p w14:paraId="1D262BE1" w14:textId="77777777" w:rsidR="00B32B80" w:rsidRPr="004E0591" w:rsidRDefault="00266DD1" w:rsidP="00B32B80">
      <w:pPr>
        <w:pStyle w:val="mazas"/>
        <w:spacing w:before="0" w:beforeAutospacing="0" w:after="0" w:afterAutospacing="0"/>
        <w:jc w:val="both"/>
        <w:rPr>
          <w:rFonts w:ascii="Verdana" w:hAnsi="Verdana"/>
          <w:sz w:val="18"/>
          <w:szCs w:val="18"/>
        </w:rPr>
      </w:pPr>
      <w:r w:rsidRPr="004E0591">
        <w:rPr>
          <w:rFonts w:ascii="Verdana" w:hAnsi="Verdana"/>
          <w:sz w:val="18"/>
          <w:szCs w:val="18"/>
        </w:rPr>
        <w:t xml:space="preserve">Kitam ilgalaikiam turtui Bendrovėje priskiriamos išankstinės įmokos pagal nuomos ir panašias sutartis, kurios bus užskaitytos po vienerių metų nuo jų užregistravimo dienos </w:t>
      </w:r>
      <w:r w:rsidR="00B32B80" w:rsidRPr="004E0591">
        <w:rPr>
          <w:rFonts w:ascii="Verdana" w:hAnsi="Verdana"/>
          <w:sz w:val="18"/>
          <w:szCs w:val="18"/>
        </w:rPr>
        <w:t>arba po balanso sudarymo datos.</w:t>
      </w:r>
    </w:p>
    <w:p w14:paraId="5C6E0F4F" w14:textId="77777777" w:rsidR="00544CFE" w:rsidRPr="004E0591" w:rsidRDefault="00544CFE" w:rsidP="00335668">
      <w:pPr>
        <w:pStyle w:val="mazas"/>
        <w:spacing w:before="240" w:beforeAutospacing="0" w:after="120" w:afterAutospacing="0"/>
        <w:jc w:val="both"/>
        <w:rPr>
          <w:rFonts w:ascii="Verdana" w:hAnsi="Verdana"/>
          <w:b/>
          <w:sz w:val="18"/>
          <w:szCs w:val="18"/>
        </w:rPr>
      </w:pPr>
      <w:r w:rsidRPr="004E0591">
        <w:rPr>
          <w:rFonts w:ascii="Verdana" w:hAnsi="Verdana"/>
          <w:b/>
          <w:sz w:val="18"/>
          <w:szCs w:val="18"/>
        </w:rPr>
        <w:t>Atsargos</w:t>
      </w:r>
    </w:p>
    <w:p w14:paraId="054E28DD" w14:textId="77777777" w:rsidR="008D4EE4" w:rsidRPr="004E0591" w:rsidRDefault="00544CFE" w:rsidP="00542B8E">
      <w:pPr>
        <w:spacing w:after="120"/>
        <w:jc w:val="both"/>
        <w:rPr>
          <w:rFonts w:ascii="Verdana" w:hAnsi="Verdana"/>
          <w:sz w:val="18"/>
          <w:szCs w:val="18"/>
        </w:rPr>
      </w:pPr>
      <w:r w:rsidRPr="004E0591">
        <w:rPr>
          <w:rFonts w:ascii="Verdana" w:hAnsi="Verdana"/>
          <w:sz w:val="18"/>
          <w:szCs w:val="18"/>
        </w:rPr>
        <w:t xml:space="preserve">Atsargoms Bendrovėje priskiriamas trumpalaikis turtas </w:t>
      </w:r>
      <w:r>
        <w:rPr>
          <w:rFonts w:ascii="Verdana" w:hAnsi="Verdana"/>
          <w:sz w:val="18"/>
          <w:szCs w:val="18"/>
          <w:highlight w:val="lightGray"/>
        </w:rPr>
        <w:t>(žaliavos</w:t>
      </w:r>
      <w:r w:rsidR="00660D39">
        <w:rPr>
          <w:rFonts w:ascii="Verdana" w:hAnsi="Verdana"/>
          <w:sz w:val="18"/>
          <w:szCs w:val="18"/>
          <w:highlight w:val="lightGray"/>
        </w:rPr>
        <w:t>, medžiagos</w:t>
      </w:r>
      <w:r w:rsidR="008D4EE4">
        <w:rPr>
          <w:rFonts w:ascii="Verdana" w:hAnsi="Verdana"/>
          <w:sz w:val="18"/>
          <w:szCs w:val="18"/>
          <w:highlight w:val="lightGray"/>
        </w:rPr>
        <w:t xml:space="preserve"> ir komplektuojamieji gaminiai</w:t>
      </w:r>
      <w:r>
        <w:rPr>
          <w:rFonts w:ascii="Verdana" w:hAnsi="Verdana"/>
          <w:sz w:val="18"/>
          <w:szCs w:val="18"/>
          <w:highlight w:val="lightGray"/>
        </w:rPr>
        <w:t>,</w:t>
      </w:r>
      <w:r w:rsidR="00CA4E3F">
        <w:rPr>
          <w:rFonts w:ascii="Verdana" w:hAnsi="Verdana"/>
          <w:sz w:val="18"/>
          <w:szCs w:val="18"/>
          <w:highlight w:val="lightGray"/>
        </w:rPr>
        <w:t xml:space="preserve"> </w:t>
      </w:r>
      <w:r w:rsidR="008D4EE4">
        <w:rPr>
          <w:rFonts w:ascii="Verdana" w:hAnsi="Verdana"/>
          <w:sz w:val="18"/>
          <w:szCs w:val="18"/>
          <w:highlight w:val="lightGray"/>
        </w:rPr>
        <w:t>nebaigta gamyba</w:t>
      </w:r>
      <w:r>
        <w:rPr>
          <w:rFonts w:ascii="Verdana" w:hAnsi="Verdana"/>
          <w:sz w:val="18"/>
          <w:szCs w:val="18"/>
          <w:highlight w:val="lightGray"/>
        </w:rPr>
        <w:t>,</w:t>
      </w:r>
      <w:r w:rsidR="00CA4E3F">
        <w:rPr>
          <w:rFonts w:ascii="Verdana" w:hAnsi="Verdana"/>
          <w:sz w:val="18"/>
          <w:szCs w:val="18"/>
          <w:highlight w:val="lightGray"/>
        </w:rPr>
        <w:t xml:space="preserve"> </w:t>
      </w:r>
      <w:r>
        <w:rPr>
          <w:rFonts w:ascii="Verdana" w:hAnsi="Verdana"/>
          <w:sz w:val="18"/>
          <w:szCs w:val="18"/>
          <w:highlight w:val="lightGray"/>
        </w:rPr>
        <w:t>pagaminta produkcija</w:t>
      </w:r>
      <w:r w:rsidR="00CA4E3F">
        <w:rPr>
          <w:rFonts w:ascii="Verdana" w:hAnsi="Verdana"/>
          <w:sz w:val="18"/>
          <w:szCs w:val="18"/>
          <w:highlight w:val="lightGray"/>
        </w:rPr>
        <w:t xml:space="preserve"> bei pirktos prekės, skirtos perparduoti</w:t>
      </w:r>
      <w:r>
        <w:rPr>
          <w:rFonts w:ascii="Verdana" w:hAnsi="Verdana"/>
          <w:sz w:val="18"/>
          <w:szCs w:val="18"/>
          <w:highlight w:val="lightGray"/>
        </w:rPr>
        <w:t>)</w:t>
      </w:r>
      <w:r w:rsidRPr="004E0591">
        <w:rPr>
          <w:rFonts w:ascii="Verdana" w:hAnsi="Verdana"/>
          <w:sz w:val="18"/>
          <w:szCs w:val="18"/>
        </w:rPr>
        <w:t>, kurį Bendrovė sunaudoja pajamoms uždirbti per vienerius metus arba per vieną Bendrovės veiklos ciklą. Registruojant atsargas apskaitoje, jos įvertinamos įsigijimo savikaina, o sudarant finansin</w:t>
      </w:r>
      <w:r w:rsidR="00204EA2" w:rsidRPr="004E0591">
        <w:rPr>
          <w:rFonts w:ascii="Verdana" w:hAnsi="Verdana"/>
          <w:sz w:val="18"/>
          <w:szCs w:val="18"/>
        </w:rPr>
        <w:t>es</w:t>
      </w:r>
      <w:r w:rsidRPr="004E0591">
        <w:rPr>
          <w:rFonts w:ascii="Verdana" w:hAnsi="Verdana"/>
          <w:sz w:val="18"/>
          <w:szCs w:val="18"/>
        </w:rPr>
        <w:t xml:space="preserve"> at</w:t>
      </w:r>
      <w:r w:rsidR="00204EA2" w:rsidRPr="004E0591">
        <w:rPr>
          <w:rFonts w:ascii="Verdana" w:hAnsi="Verdana"/>
          <w:sz w:val="18"/>
          <w:szCs w:val="18"/>
        </w:rPr>
        <w:t>askaitas</w:t>
      </w:r>
      <w:r w:rsidRPr="004E0591">
        <w:rPr>
          <w:rFonts w:ascii="Verdana" w:hAnsi="Verdana"/>
          <w:sz w:val="18"/>
          <w:szCs w:val="18"/>
        </w:rPr>
        <w:t xml:space="preserve"> – įsigijimo savikaina arba grynąja galimo realizavimo verte, atsižvelgiant į tai, kuri iš jų yra mažesnė ir atimant reikšmingus atsargų vertės sumažėjimo nuostolius. </w:t>
      </w:r>
      <w:r w:rsidR="008D4EE4">
        <w:rPr>
          <w:rFonts w:ascii="Verdana" w:hAnsi="Verdana"/>
          <w:sz w:val="18"/>
          <w:szCs w:val="18"/>
          <w:highlight w:val="lightGray"/>
        </w:rPr>
        <w:t xml:space="preserve">Pagamintos </w:t>
      </w:r>
      <w:r w:rsidR="004E7646">
        <w:rPr>
          <w:rFonts w:ascii="Verdana" w:hAnsi="Verdana"/>
          <w:sz w:val="18"/>
          <w:szCs w:val="18"/>
          <w:highlight w:val="lightGray"/>
        </w:rPr>
        <w:t xml:space="preserve">ir/ar parduotos </w:t>
      </w:r>
      <w:r w:rsidR="008D4EE4">
        <w:rPr>
          <w:rFonts w:ascii="Verdana" w:hAnsi="Verdana"/>
          <w:sz w:val="18"/>
          <w:szCs w:val="18"/>
          <w:highlight w:val="lightGray"/>
        </w:rPr>
        <w:t>produkcijos savikainą sudaro žaliavos, medžiagos, darbo apmokėjimo sąnaudos, gamybinių pastatų bei įrengimų nusidėvėjimas ir kitos su gamyba susijusios pridėtinės išlaidos.</w:t>
      </w:r>
      <w:r w:rsidR="008D4EE4" w:rsidRPr="004E0591">
        <w:rPr>
          <w:rFonts w:ascii="Verdana" w:hAnsi="Verdana"/>
          <w:sz w:val="18"/>
          <w:szCs w:val="18"/>
        </w:rPr>
        <w:t xml:space="preserve"> </w:t>
      </w:r>
    </w:p>
    <w:p w14:paraId="22824DA0" w14:textId="77777777" w:rsidR="00544CFE" w:rsidRPr="004E0591" w:rsidRDefault="00544CFE" w:rsidP="00544CFE">
      <w:pPr>
        <w:jc w:val="both"/>
        <w:rPr>
          <w:rFonts w:ascii="Verdana" w:hAnsi="Verdana"/>
          <w:sz w:val="18"/>
          <w:szCs w:val="18"/>
        </w:rPr>
      </w:pPr>
      <w:r w:rsidRPr="004E0591">
        <w:rPr>
          <w:rFonts w:ascii="Verdana" w:hAnsi="Verdana"/>
          <w:sz w:val="18"/>
          <w:szCs w:val="18"/>
        </w:rPr>
        <w:t xml:space="preserve">Apskaičiuodama sunaudotų </w:t>
      </w:r>
      <w:r w:rsidR="00851FC8" w:rsidRPr="004E0591">
        <w:rPr>
          <w:rFonts w:ascii="Verdana" w:hAnsi="Verdana"/>
          <w:sz w:val="18"/>
          <w:szCs w:val="18"/>
        </w:rPr>
        <w:t xml:space="preserve">veikloje </w:t>
      </w:r>
      <w:r w:rsidRPr="004E0591">
        <w:rPr>
          <w:rFonts w:ascii="Verdana" w:hAnsi="Verdana"/>
          <w:sz w:val="18"/>
          <w:szCs w:val="18"/>
        </w:rPr>
        <w:t xml:space="preserve">ar parduotų atsargų savikainą, Bendrovė taiko FIFO būdą (daroma prielaida, kad pirmiausiai sunaudojamos anksčiausiai įsigytos atsargos). </w:t>
      </w:r>
    </w:p>
    <w:p w14:paraId="7BE8B476"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Gautinos sumos</w:t>
      </w:r>
    </w:p>
    <w:p w14:paraId="295FFBB2" w14:textId="77777777" w:rsidR="00544CFE" w:rsidRPr="004E0591" w:rsidRDefault="00544CFE" w:rsidP="00544CFE">
      <w:pPr>
        <w:jc w:val="both"/>
        <w:rPr>
          <w:rFonts w:ascii="Verdana" w:hAnsi="Verdana"/>
          <w:sz w:val="18"/>
          <w:szCs w:val="18"/>
        </w:rPr>
      </w:pPr>
      <w:r w:rsidRPr="004E0591">
        <w:rPr>
          <w:rFonts w:ascii="Verdana" w:hAnsi="Verdana"/>
          <w:sz w:val="18"/>
          <w:szCs w:val="18"/>
        </w:rPr>
        <w:t>Gautinos sumos apskaitoje registruojamos tikrąja verte (pradine sandorio verte). Sudarant finansin</w:t>
      </w:r>
      <w:r w:rsidR="00204EA2" w:rsidRPr="004E0591">
        <w:rPr>
          <w:rFonts w:ascii="Verdana" w:hAnsi="Verdana"/>
          <w:sz w:val="18"/>
          <w:szCs w:val="18"/>
        </w:rPr>
        <w:t>es</w:t>
      </w:r>
      <w:r w:rsidRPr="004E0591">
        <w:rPr>
          <w:rFonts w:ascii="Verdana" w:hAnsi="Verdana"/>
          <w:sz w:val="18"/>
          <w:szCs w:val="18"/>
        </w:rPr>
        <w:t xml:space="preserve"> at</w:t>
      </w:r>
      <w:r w:rsidR="00204EA2" w:rsidRPr="004E0591">
        <w:rPr>
          <w:rFonts w:ascii="Verdana" w:hAnsi="Verdana"/>
          <w:sz w:val="18"/>
          <w:szCs w:val="18"/>
        </w:rPr>
        <w:t>askaitas</w:t>
      </w:r>
      <w:r w:rsidR="00851FC8" w:rsidRPr="004E0591">
        <w:rPr>
          <w:rFonts w:ascii="Verdana" w:hAnsi="Verdana"/>
          <w:sz w:val="18"/>
          <w:szCs w:val="18"/>
        </w:rPr>
        <w:t xml:space="preserve">, </w:t>
      </w:r>
      <w:r w:rsidRPr="004E0591">
        <w:rPr>
          <w:rFonts w:ascii="Verdana" w:hAnsi="Verdana"/>
          <w:sz w:val="18"/>
          <w:szCs w:val="18"/>
        </w:rPr>
        <w:t>gautinos sumos apskaitomos įsigijimo savikaina, atėmus nuvertėjimą (</w:t>
      </w:r>
      <w:r w:rsidR="00851FC8" w:rsidRPr="004E0591">
        <w:rPr>
          <w:rFonts w:ascii="Verdana" w:hAnsi="Verdana"/>
          <w:sz w:val="18"/>
          <w:szCs w:val="18"/>
        </w:rPr>
        <w:t>nuostolį dėl vertės sumažėjimo)</w:t>
      </w:r>
      <w:r w:rsidRPr="004E0591">
        <w:rPr>
          <w:rFonts w:ascii="Verdana" w:hAnsi="Verdana"/>
          <w:sz w:val="18"/>
          <w:szCs w:val="18"/>
        </w:rPr>
        <w:t>.</w:t>
      </w:r>
    </w:p>
    <w:p w14:paraId="624793A2"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Kitas trumpalaikis turtas</w:t>
      </w:r>
    </w:p>
    <w:p w14:paraId="6EF7A1FD" w14:textId="77777777" w:rsidR="00544CFE" w:rsidRPr="004E0591" w:rsidRDefault="00544CFE" w:rsidP="00544CFE">
      <w:pPr>
        <w:jc w:val="both"/>
        <w:rPr>
          <w:rFonts w:ascii="Verdana" w:hAnsi="Verdana"/>
          <w:sz w:val="18"/>
          <w:szCs w:val="18"/>
        </w:rPr>
      </w:pPr>
      <w:r w:rsidRPr="004E0591">
        <w:rPr>
          <w:rFonts w:ascii="Verdana" w:hAnsi="Verdana"/>
          <w:sz w:val="18"/>
          <w:szCs w:val="18"/>
        </w:rPr>
        <w:t>Bendrovės kito trumpalaikio turto straipsnyje parodomas trumpalaikis finansinis turtas bei kitas trumpalaikis turtas, kuris nebuvo parodytas kituose turto straipsniuose.</w:t>
      </w:r>
    </w:p>
    <w:p w14:paraId="2D0E5595" w14:textId="3D985524" w:rsidR="00544CFE" w:rsidRPr="004E0591" w:rsidRDefault="00544CFE" w:rsidP="00D01B5E">
      <w:pPr>
        <w:rPr>
          <w:rFonts w:ascii="Verdana" w:hAnsi="Verdana"/>
          <w:b/>
          <w:sz w:val="18"/>
          <w:szCs w:val="18"/>
        </w:rPr>
      </w:pPr>
      <w:r w:rsidRPr="004E0591">
        <w:rPr>
          <w:rFonts w:ascii="Verdana" w:hAnsi="Verdana"/>
          <w:b/>
          <w:sz w:val="18"/>
          <w:szCs w:val="18"/>
        </w:rPr>
        <w:t>Pinigai ir pinigų ekvivalentai</w:t>
      </w:r>
    </w:p>
    <w:p w14:paraId="19F5F38C" w14:textId="77777777" w:rsidR="00544CFE" w:rsidRPr="004E0591" w:rsidRDefault="00544CFE" w:rsidP="00544CFE">
      <w:pPr>
        <w:jc w:val="both"/>
        <w:rPr>
          <w:rFonts w:ascii="Verdana" w:hAnsi="Verdana"/>
          <w:sz w:val="18"/>
          <w:szCs w:val="18"/>
        </w:rPr>
      </w:pPr>
      <w:r w:rsidRPr="004E0591">
        <w:rPr>
          <w:rFonts w:ascii="Verdana" w:hAnsi="Verdana"/>
          <w:sz w:val="18"/>
          <w:szCs w:val="18"/>
        </w:rPr>
        <w:t xml:space="preserve">Pinigus sudaro pinigai banko sąskaitose bei kasoje įvairia valiuta. </w:t>
      </w:r>
    </w:p>
    <w:p w14:paraId="0B8D011A" w14:textId="77777777" w:rsidR="004048A0" w:rsidRPr="004E0591" w:rsidRDefault="004048A0" w:rsidP="00335668">
      <w:pPr>
        <w:spacing w:before="240" w:after="120"/>
        <w:rPr>
          <w:rFonts w:ascii="Verdana" w:hAnsi="Verdana"/>
          <w:b/>
          <w:sz w:val="18"/>
          <w:szCs w:val="18"/>
        </w:rPr>
      </w:pPr>
      <w:r w:rsidRPr="004E0591">
        <w:rPr>
          <w:rFonts w:ascii="Verdana" w:hAnsi="Verdana"/>
          <w:b/>
          <w:sz w:val="18"/>
          <w:szCs w:val="18"/>
        </w:rPr>
        <w:t>Nuosavas kapitalas</w:t>
      </w:r>
    </w:p>
    <w:p w14:paraId="3B70019C" w14:textId="77777777" w:rsidR="004048A0" w:rsidRPr="004E0591" w:rsidRDefault="004048A0" w:rsidP="004048A0">
      <w:pPr>
        <w:jc w:val="both"/>
        <w:rPr>
          <w:rFonts w:ascii="Verdana" w:hAnsi="Verdana"/>
          <w:sz w:val="18"/>
          <w:szCs w:val="18"/>
        </w:rPr>
      </w:pPr>
      <w:r w:rsidRPr="004E0591">
        <w:rPr>
          <w:rFonts w:ascii="Verdana" w:hAnsi="Verdana"/>
          <w:sz w:val="18"/>
          <w:szCs w:val="18"/>
        </w:rPr>
        <w:t xml:space="preserve">Bendrovės nuosavam kapitalui priskiriama apmokėta įstatinio kapitalo dalis, akcijų priedai, privalomas ir kiti rezervai, nepaskirstytasis pelnas. </w:t>
      </w:r>
    </w:p>
    <w:p w14:paraId="52FA9C3B" w14:textId="180718E0" w:rsidR="00544CFE" w:rsidRPr="004E0591" w:rsidRDefault="002F38A7" w:rsidP="00335668">
      <w:pPr>
        <w:spacing w:before="240" w:after="120"/>
        <w:rPr>
          <w:rFonts w:ascii="Verdana" w:hAnsi="Verdana"/>
          <w:b/>
          <w:sz w:val="18"/>
          <w:szCs w:val="18"/>
        </w:rPr>
      </w:pPr>
      <w:r w:rsidRPr="004E0591">
        <w:rPr>
          <w:rFonts w:ascii="Verdana" w:hAnsi="Verdana"/>
          <w:b/>
          <w:sz w:val="18"/>
          <w:szCs w:val="18"/>
        </w:rPr>
        <w:t>Mokėtinos sumos</w:t>
      </w:r>
    </w:p>
    <w:p w14:paraId="7348661D" w14:textId="77777777" w:rsidR="00544CFE" w:rsidRPr="004E0591" w:rsidRDefault="002F38A7" w:rsidP="00A45F9C">
      <w:pPr>
        <w:pStyle w:val="Default"/>
        <w:jc w:val="both"/>
        <w:rPr>
          <w:rFonts w:ascii="Verdana" w:hAnsi="Verdana"/>
          <w:sz w:val="18"/>
          <w:szCs w:val="18"/>
        </w:rPr>
      </w:pPr>
      <w:r w:rsidRPr="004E0591">
        <w:rPr>
          <w:rFonts w:ascii="Verdana" w:hAnsi="Verdana"/>
          <w:sz w:val="18"/>
          <w:szCs w:val="18"/>
        </w:rPr>
        <w:t xml:space="preserve">Pirmą kartą pripažindama įsipareigojimą, </w:t>
      </w:r>
      <w:r w:rsidR="00A45F9C" w:rsidRPr="004E0591">
        <w:rPr>
          <w:rFonts w:ascii="Verdana" w:hAnsi="Verdana"/>
          <w:sz w:val="18"/>
          <w:szCs w:val="18"/>
        </w:rPr>
        <w:t>Bendrovė</w:t>
      </w:r>
      <w:r w:rsidRPr="004E0591">
        <w:rPr>
          <w:rFonts w:ascii="Verdana" w:hAnsi="Verdana"/>
          <w:sz w:val="18"/>
          <w:szCs w:val="18"/>
        </w:rPr>
        <w:t xml:space="preserve"> jį įvertin</w:t>
      </w:r>
      <w:r w:rsidR="00782881" w:rsidRPr="004E0591">
        <w:rPr>
          <w:rFonts w:ascii="Verdana" w:hAnsi="Verdana"/>
          <w:sz w:val="18"/>
          <w:szCs w:val="18"/>
        </w:rPr>
        <w:t>a</w:t>
      </w:r>
      <w:r w:rsidRPr="004E0591">
        <w:rPr>
          <w:rFonts w:ascii="Verdana" w:hAnsi="Verdana"/>
          <w:sz w:val="18"/>
          <w:szCs w:val="18"/>
        </w:rPr>
        <w:t xml:space="preserve"> savikaina. </w:t>
      </w:r>
      <w:r w:rsidR="00A45F9C" w:rsidRPr="004E0591">
        <w:rPr>
          <w:rFonts w:ascii="Verdana" w:hAnsi="Verdana"/>
          <w:sz w:val="18"/>
          <w:szCs w:val="18"/>
        </w:rPr>
        <w:t>Sudarant finansines ataskaitas</w:t>
      </w:r>
      <w:r w:rsidR="00782881" w:rsidRPr="004E0591">
        <w:rPr>
          <w:rFonts w:ascii="Verdana" w:hAnsi="Verdana"/>
          <w:sz w:val="18"/>
          <w:szCs w:val="18"/>
        </w:rPr>
        <w:t>,</w:t>
      </w:r>
      <w:r w:rsidR="00544CFE" w:rsidRPr="004E0591">
        <w:rPr>
          <w:rFonts w:ascii="Verdana" w:hAnsi="Verdana"/>
          <w:sz w:val="18"/>
          <w:szCs w:val="18"/>
        </w:rPr>
        <w:t xml:space="preserve"> </w:t>
      </w:r>
      <w:r w:rsidR="00D169BE" w:rsidRPr="004E0591">
        <w:rPr>
          <w:rFonts w:ascii="Verdana" w:hAnsi="Verdana"/>
          <w:sz w:val="18"/>
          <w:szCs w:val="18"/>
        </w:rPr>
        <w:t>mokėtinos sumos</w:t>
      </w:r>
      <w:r w:rsidR="00544CFE" w:rsidRPr="004E0591">
        <w:rPr>
          <w:rFonts w:ascii="Verdana" w:hAnsi="Verdana"/>
          <w:sz w:val="18"/>
          <w:szCs w:val="18"/>
        </w:rPr>
        <w:t xml:space="preserve"> apskaitomos </w:t>
      </w:r>
      <w:r w:rsidR="00A45F9C" w:rsidRPr="004E0591">
        <w:rPr>
          <w:rFonts w:ascii="Verdana" w:hAnsi="Verdana"/>
          <w:sz w:val="18"/>
          <w:szCs w:val="18"/>
        </w:rPr>
        <w:t xml:space="preserve">tikrąja verte arba </w:t>
      </w:r>
      <w:r w:rsidR="00544CFE" w:rsidRPr="004E0591">
        <w:rPr>
          <w:rFonts w:ascii="Verdana" w:hAnsi="Verdana"/>
          <w:sz w:val="18"/>
          <w:szCs w:val="18"/>
        </w:rPr>
        <w:t xml:space="preserve">amortizuota </w:t>
      </w:r>
      <w:r w:rsidR="00A45F9C" w:rsidRPr="004E0591">
        <w:rPr>
          <w:rFonts w:ascii="Verdana" w:hAnsi="Verdana"/>
          <w:sz w:val="18"/>
          <w:szCs w:val="18"/>
        </w:rPr>
        <w:t>savikaina</w:t>
      </w:r>
      <w:r w:rsidR="00544CFE" w:rsidRPr="004E0591">
        <w:rPr>
          <w:rFonts w:ascii="Verdana" w:hAnsi="Verdana"/>
          <w:sz w:val="18"/>
          <w:szCs w:val="18"/>
        </w:rPr>
        <w:t xml:space="preserve">, o skirtumas tarp </w:t>
      </w:r>
      <w:r w:rsidR="00A45F9C" w:rsidRPr="004E0591">
        <w:rPr>
          <w:rFonts w:ascii="Verdana" w:hAnsi="Verdana"/>
          <w:sz w:val="18"/>
          <w:szCs w:val="18"/>
        </w:rPr>
        <w:t>savikainos</w:t>
      </w:r>
      <w:r w:rsidR="00544CFE" w:rsidRPr="004E0591">
        <w:rPr>
          <w:rFonts w:ascii="Verdana" w:hAnsi="Verdana"/>
          <w:sz w:val="18"/>
          <w:szCs w:val="18"/>
        </w:rPr>
        <w:t xml:space="preserve"> ir </w:t>
      </w:r>
      <w:r w:rsidR="00A45F9C" w:rsidRPr="004E0591">
        <w:rPr>
          <w:rFonts w:ascii="Verdana" w:hAnsi="Verdana"/>
          <w:sz w:val="18"/>
          <w:szCs w:val="18"/>
        </w:rPr>
        <w:t xml:space="preserve">tikrosios vertės arba amortizuotos savikainos </w:t>
      </w:r>
      <w:r w:rsidR="00544CFE" w:rsidRPr="004E0591">
        <w:rPr>
          <w:rFonts w:ascii="Verdana" w:hAnsi="Verdana"/>
          <w:sz w:val="18"/>
          <w:szCs w:val="18"/>
        </w:rPr>
        <w:t xml:space="preserve">įtraukiamas į laikotarpio pelną arba nuostolius. Skolos priskiriamos </w:t>
      </w:r>
      <w:r w:rsidR="00544CFE" w:rsidRPr="004E0591">
        <w:rPr>
          <w:rFonts w:ascii="Verdana" w:hAnsi="Verdana"/>
          <w:sz w:val="18"/>
          <w:szCs w:val="18"/>
        </w:rPr>
        <w:lastRenderedPageBreak/>
        <w:t>ilgalaikėms, jei iki finansin</w:t>
      </w:r>
      <w:r w:rsidR="00204EA2" w:rsidRPr="004E0591">
        <w:rPr>
          <w:rFonts w:ascii="Verdana" w:hAnsi="Verdana"/>
          <w:sz w:val="18"/>
          <w:szCs w:val="18"/>
        </w:rPr>
        <w:t>ių</w:t>
      </w:r>
      <w:r w:rsidR="00544CFE" w:rsidRPr="004E0591">
        <w:rPr>
          <w:rFonts w:ascii="Verdana" w:hAnsi="Verdana"/>
          <w:sz w:val="18"/>
          <w:szCs w:val="18"/>
        </w:rPr>
        <w:t xml:space="preserve"> at</w:t>
      </w:r>
      <w:r w:rsidR="00204EA2" w:rsidRPr="004E0591">
        <w:rPr>
          <w:rFonts w:ascii="Verdana" w:hAnsi="Verdana"/>
          <w:sz w:val="18"/>
          <w:szCs w:val="18"/>
        </w:rPr>
        <w:t>askaitų</w:t>
      </w:r>
      <w:r w:rsidR="00544CFE" w:rsidRPr="004E0591">
        <w:rPr>
          <w:rFonts w:ascii="Verdana" w:hAnsi="Verdana"/>
          <w:sz w:val="18"/>
          <w:szCs w:val="18"/>
        </w:rPr>
        <w:t xml:space="preserve"> patvirtinimo datos sudaryta finansavimo sutartis įrodo, kad įsipareigojimas balanso dieną pagal pobūdį buvo ilgalaikis.</w:t>
      </w:r>
    </w:p>
    <w:p w14:paraId="3B8248D7" w14:textId="77777777" w:rsidR="004048A0" w:rsidRPr="004E0591" w:rsidRDefault="004048A0" w:rsidP="00335668">
      <w:pPr>
        <w:spacing w:before="240" w:after="120"/>
        <w:rPr>
          <w:rFonts w:ascii="Verdana" w:hAnsi="Verdana"/>
          <w:b/>
          <w:sz w:val="18"/>
          <w:szCs w:val="18"/>
        </w:rPr>
      </w:pPr>
      <w:r w:rsidRPr="004E0591">
        <w:rPr>
          <w:rFonts w:ascii="Verdana" w:hAnsi="Verdana"/>
          <w:b/>
          <w:sz w:val="18"/>
          <w:szCs w:val="18"/>
        </w:rPr>
        <w:t>Atidėjiniai</w:t>
      </w:r>
    </w:p>
    <w:p w14:paraId="103145F0" w14:textId="77777777" w:rsidR="004048A0" w:rsidRPr="004E0591" w:rsidRDefault="004048A0" w:rsidP="004048A0">
      <w:pPr>
        <w:jc w:val="both"/>
        <w:rPr>
          <w:rFonts w:ascii="Verdana" w:hAnsi="Verdana"/>
          <w:sz w:val="18"/>
          <w:szCs w:val="18"/>
        </w:rPr>
      </w:pPr>
      <w:r w:rsidRPr="004E0591">
        <w:rPr>
          <w:rFonts w:ascii="Verdana" w:hAnsi="Verdana"/>
          <w:sz w:val="18"/>
          <w:szCs w:val="18"/>
        </w:rPr>
        <w:t>Atidėjiniai apskaitoje pripažįstami tada, kai dėl praeities įvykio Bendrovė turi teisinį įsipareigojimą ar neatšaukiamą pasižadėjimą, ir tikėtina, kad jam įvykdyti bus reikalingi ekonominę naudą teikiantys ištekliai, ir įsipareigojimo suma gali būti patikimai įvertinta. Sudarant finansines ataskaitas, atidėjiniai yra koreguojami taip, kad atspindėtų tiksliausią įvertinimą balanso sudarymo datai.</w:t>
      </w:r>
    </w:p>
    <w:p w14:paraId="4D54B5E5"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 xml:space="preserve">Pelno mokestis </w:t>
      </w:r>
    </w:p>
    <w:p w14:paraId="45D2E463" w14:textId="77777777" w:rsidR="00544CFE" w:rsidRPr="004E0591" w:rsidRDefault="00544CFE" w:rsidP="00544CFE">
      <w:pPr>
        <w:pStyle w:val="BodyTextIndent"/>
        <w:rPr>
          <w:rFonts w:ascii="Verdana" w:hAnsi="Verdana"/>
          <w:sz w:val="18"/>
          <w:szCs w:val="18"/>
        </w:rPr>
      </w:pPr>
      <w:r w:rsidRPr="004E0591">
        <w:rPr>
          <w:rFonts w:ascii="Verdana" w:hAnsi="Verdana"/>
          <w:sz w:val="18"/>
          <w:szCs w:val="18"/>
        </w:rPr>
        <w:t>Pelno mokestis skaičiuojamas pagal Lietuvos mokesčių įstatymų reikalavimus.</w:t>
      </w:r>
    </w:p>
    <w:p w14:paraId="46908DC5" w14:textId="77777777" w:rsidR="00BD0B02" w:rsidRPr="004E0591" w:rsidRDefault="00D169BE" w:rsidP="00BD0B02">
      <w:pPr>
        <w:jc w:val="both"/>
        <w:rPr>
          <w:rFonts w:ascii="Verdana" w:hAnsi="Verdana"/>
          <w:sz w:val="18"/>
          <w:szCs w:val="18"/>
        </w:rPr>
      </w:pPr>
      <w:r w:rsidRPr="004E0591">
        <w:rPr>
          <w:rFonts w:ascii="Verdana" w:hAnsi="Verdana"/>
          <w:sz w:val="18"/>
          <w:szCs w:val="18"/>
        </w:rPr>
        <w:t>Bendrovei</w:t>
      </w:r>
      <w:r w:rsidR="00BD0B02" w:rsidRPr="004E0591">
        <w:rPr>
          <w:rFonts w:ascii="Verdana" w:hAnsi="Verdana"/>
          <w:sz w:val="18"/>
          <w:szCs w:val="18"/>
        </w:rPr>
        <w:t xml:space="preserve"> taikomas pelno mokesčio tarifas už </w:t>
      </w:r>
      <w:r w:rsidR="004048A0">
        <w:rPr>
          <w:rFonts w:ascii="Verdana" w:hAnsi="Verdana"/>
          <w:sz w:val="18"/>
          <w:szCs w:val="18"/>
          <w:highlight w:val="lightGray"/>
        </w:rPr>
        <w:t>20</w:t>
      </w:r>
      <w:r w:rsidR="00800513">
        <w:rPr>
          <w:rFonts w:ascii="Verdana" w:hAnsi="Verdana"/>
          <w:sz w:val="18"/>
          <w:szCs w:val="18"/>
          <w:highlight w:val="lightGray"/>
        </w:rPr>
        <w:t>2</w:t>
      </w:r>
      <w:r w:rsidR="00D91027">
        <w:rPr>
          <w:rFonts w:ascii="Verdana" w:hAnsi="Verdana"/>
          <w:sz w:val="18"/>
          <w:szCs w:val="18"/>
          <w:highlight w:val="lightGray"/>
        </w:rPr>
        <w:t>X</w:t>
      </w:r>
      <w:r w:rsidR="004048A0">
        <w:rPr>
          <w:rFonts w:ascii="Verdana" w:hAnsi="Verdana"/>
          <w:sz w:val="18"/>
          <w:szCs w:val="18"/>
          <w:highlight w:val="lightGray"/>
        </w:rPr>
        <w:t xml:space="preserve"> </w:t>
      </w:r>
      <w:r w:rsidR="00BD0B02">
        <w:rPr>
          <w:rFonts w:ascii="Verdana" w:hAnsi="Verdana"/>
          <w:sz w:val="18"/>
          <w:szCs w:val="18"/>
          <w:highlight w:val="lightGray"/>
        </w:rPr>
        <w:t>m</w:t>
      </w:r>
      <w:r w:rsidR="00BD0B02" w:rsidRPr="004E0591">
        <w:rPr>
          <w:rFonts w:ascii="Verdana" w:hAnsi="Verdana"/>
          <w:sz w:val="18"/>
          <w:szCs w:val="18"/>
        </w:rPr>
        <w:t xml:space="preserve">. yra </w:t>
      </w:r>
      <w:r w:rsidR="004048A0">
        <w:rPr>
          <w:rFonts w:ascii="Verdana" w:hAnsi="Verdana"/>
          <w:sz w:val="18"/>
          <w:szCs w:val="18"/>
          <w:highlight w:val="lightGray"/>
        </w:rPr>
        <w:t>_____</w:t>
      </w:r>
      <w:r w:rsidR="00467F43" w:rsidRPr="004E0591">
        <w:rPr>
          <w:rFonts w:ascii="Verdana" w:hAnsi="Verdana"/>
          <w:sz w:val="18"/>
          <w:szCs w:val="18"/>
        </w:rPr>
        <w:t xml:space="preserve"> </w:t>
      </w:r>
      <w:r w:rsidR="00BD0B02" w:rsidRPr="004E0591">
        <w:rPr>
          <w:rFonts w:ascii="Verdana" w:hAnsi="Verdana"/>
          <w:sz w:val="18"/>
          <w:szCs w:val="18"/>
        </w:rPr>
        <w:t xml:space="preserve">proc. Mokestinius nuostolius, išskyrus nuostolius dėl vertybinių popierių perleidimo, galima perkelti neribotą laikotarpį, </w:t>
      </w:r>
      <w:r w:rsidR="00BD0B02" w:rsidRPr="004E0591">
        <w:rPr>
          <w:rStyle w:val="current2"/>
          <w:rFonts w:ascii="Verdana" w:hAnsi="Verdana"/>
          <w:sz w:val="18"/>
          <w:szCs w:val="18"/>
        </w:rPr>
        <w:t>tačiau toks perkėlimas nutraukiamas, jeigu įmonė nebetęsia veiklos, dėl kurios šie nuostoliai susidarė</w:t>
      </w:r>
      <w:r w:rsidR="00BD0B02" w:rsidRPr="004E0591">
        <w:rPr>
          <w:rFonts w:ascii="Verdana" w:hAnsi="Verdana"/>
          <w:sz w:val="18"/>
          <w:szCs w:val="18"/>
        </w:rPr>
        <w:t xml:space="preserve">. </w:t>
      </w:r>
      <w:r w:rsidR="00BD0B02" w:rsidRPr="004E0591">
        <w:rPr>
          <w:rStyle w:val="current2"/>
          <w:rFonts w:ascii="Verdana" w:hAnsi="Verdana"/>
          <w:sz w:val="18"/>
          <w:szCs w:val="18"/>
        </w:rPr>
        <w:t>Nuostoliai dėl vertybinių popierių perleidimo perkeliami ne ilgiau kaip penkerius metus.</w:t>
      </w:r>
    </w:p>
    <w:p w14:paraId="329B964F"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Pajamos</w:t>
      </w:r>
    </w:p>
    <w:p w14:paraId="15E22314" w14:textId="77777777" w:rsidR="00544CFE" w:rsidRPr="004E0591" w:rsidRDefault="00D613E7" w:rsidP="00DD6A64">
      <w:pPr>
        <w:spacing w:after="120"/>
        <w:jc w:val="both"/>
        <w:rPr>
          <w:rFonts w:ascii="Verdana" w:hAnsi="Verdana"/>
          <w:sz w:val="18"/>
          <w:szCs w:val="18"/>
        </w:rPr>
      </w:pPr>
      <w:r w:rsidRPr="004E0591">
        <w:rPr>
          <w:rFonts w:ascii="Verdana" w:hAnsi="Verdana"/>
          <w:sz w:val="18"/>
          <w:szCs w:val="18"/>
        </w:rPr>
        <w:t xml:space="preserve">Pajamos apskaitoje pripažįstamos vadovaujantis kaupimo principu, t.y. apskaitoje registruojamos tada, kai jos uždirbamos, neatsižvelgiant į pinigų gavimą. </w:t>
      </w:r>
      <w:r w:rsidR="00544CFE" w:rsidRPr="004E0591">
        <w:rPr>
          <w:rFonts w:ascii="Verdana" w:hAnsi="Verdana"/>
          <w:sz w:val="18"/>
          <w:szCs w:val="18"/>
        </w:rPr>
        <w:t xml:space="preserve">Pajamos </w:t>
      </w:r>
      <w:r w:rsidR="009732A7" w:rsidRPr="004E0591">
        <w:rPr>
          <w:rFonts w:ascii="Verdana" w:hAnsi="Verdana"/>
          <w:sz w:val="18"/>
          <w:szCs w:val="18"/>
        </w:rPr>
        <w:t>registruojamos</w:t>
      </w:r>
      <w:r w:rsidR="00544CFE" w:rsidRPr="004E0591">
        <w:rPr>
          <w:rFonts w:ascii="Verdana" w:hAnsi="Verdana"/>
          <w:sz w:val="18"/>
          <w:szCs w:val="18"/>
        </w:rPr>
        <w:t xml:space="preserve">, kai tikimasi gauti su sandoriu susijusią ekonominę naudą, ir kai galima patikimai įvertinti pajamų sumą. </w:t>
      </w:r>
      <w:r w:rsidR="00544CFE">
        <w:rPr>
          <w:rFonts w:ascii="Verdana" w:hAnsi="Verdana"/>
          <w:sz w:val="18"/>
          <w:szCs w:val="18"/>
          <w:highlight w:val="lightGray"/>
        </w:rPr>
        <w:t>Pajamos Bendrovėje įvertinamos tikrąją verte, atėmus PVM ir suteiktas nuolaidas bei įvertinus parduotų prekių grąžinimą ir nukainojimą. Pajamos pardavus prekes pripažįstamos pristačius prekes ir perdavus riziką bei prekių nuosavybės teikiamą naudą.</w:t>
      </w:r>
    </w:p>
    <w:p w14:paraId="1F686998" w14:textId="77777777" w:rsidR="00544CFE" w:rsidRPr="004E0591" w:rsidRDefault="00544CFE" w:rsidP="00544CFE">
      <w:pPr>
        <w:jc w:val="both"/>
        <w:rPr>
          <w:rFonts w:ascii="Verdana" w:hAnsi="Verdana"/>
          <w:sz w:val="18"/>
          <w:szCs w:val="18"/>
        </w:rPr>
      </w:pPr>
      <w:r w:rsidRPr="004E0591">
        <w:rPr>
          <w:rFonts w:ascii="Verdana" w:hAnsi="Verdana"/>
          <w:sz w:val="18"/>
          <w:szCs w:val="18"/>
        </w:rPr>
        <w:t>Palūkanų pajamos pripažįstamos kaupimo principu, nebent yra abejonių dėl jų gavimo.</w:t>
      </w:r>
    </w:p>
    <w:p w14:paraId="03A7AFF5"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Sąnaudos</w:t>
      </w:r>
    </w:p>
    <w:p w14:paraId="53160545" w14:textId="77777777" w:rsidR="00544CFE" w:rsidRPr="004E0591" w:rsidRDefault="00544CFE" w:rsidP="00DD6A64">
      <w:pPr>
        <w:pStyle w:val="BodyTextIndent"/>
        <w:spacing w:after="120"/>
        <w:rPr>
          <w:rFonts w:ascii="Verdana" w:hAnsi="Verdana"/>
          <w:sz w:val="18"/>
          <w:szCs w:val="18"/>
        </w:rPr>
      </w:pPr>
      <w:r w:rsidRPr="004E0591">
        <w:rPr>
          <w:rFonts w:ascii="Verdana" w:hAnsi="Verdana"/>
          <w:sz w:val="18"/>
          <w:szCs w:val="18"/>
        </w:rPr>
        <w:t>Sąnaudos apskaitoje pripažįstamos vadovaujantis kaupimo bei palyginimo principais tuo ataskaitiniu laikotarpiu, kai uždirbamos su jomis susijusios pajamos, neatsižvelgiant į pinigų išleidimo laiką. Kai per ataskaitinį laikotarpį patirtų išlaidų neįmanoma tiesiogiai susieti su konkrečių pajamų uždirbimu ir jos ateinančiais laikotarpiais neuždirbs pajamų, šios išlaidos pripažįstamos sąnaudomis tą patį laikotarpį, kada buvo patirtos.</w:t>
      </w:r>
    </w:p>
    <w:p w14:paraId="0ED51BE9" w14:textId="77777777" w:rsidR="00D713FD" w:rsidRPr="004E0591" w:rsidRDefault="00D713FD" w:rsidP="00D713FD">
      <w:pPr>
        <w:pStyle w:val="BodyTextIndent"/>
        <w:rPr>
          <w:rFonts w:ascii="Verdana" w:hAnsi="Verdana"/>
          <w:sz w:val="18"/>
          <w:szCs w:val="18"/>
        </w:rPr>
      </w:pPr>
      <w:r w:rsidRPr="004E0591">
        <w:rPr>
          <w:rFonts w:ascii="Verdana" w:hAnsi="Verdana"/>
          <w:sz w:val="18"/>
          <w:szCs w:val="18"/>
        </w:rPr>
        <w:t xml:space="preserve">Veiklos sąnaudos parodo per ataskaitinį laikotarpį patirtas išlaidas, susijusias su tipine Bendrovės veikla. </w:t>
      </w:r>
    </w:p>
    <w:p w14:paraId="209C6614"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Valiutiniai straipsniai</w:t>
      </w:r>
    </w:p>
    <w:p w14:paraId="2B04DC17" w14:textId="77777777" w:rsidR="00544CFE" w:rsidRPr="004E0591" w:rsidRDefault="00544CFE" w:rsidP="00544CFE">
      <w:pPr>
        <w:pStyle w:val="BodyTextIndent"/>
        <w:rPr>
          <w:rFonts w:ascii="Verdana" w:hAnsi="Verdana"/>
          <w:sz w:val="18"/>
          <w:szCs w:val="18"/>
        </w:rPr>
      </w:pPr>
      <w:r w:rsidRPr="004E0591">
        <w:rPr>
          <w:rFonts w:ascii="Verdana" w:hAnsi="Verdana"/>
          <w:sz w:val="18"/>
          <w:szCs w:val="18"/>
        </w:rPr>
        <w:t>Sandoriai, sudaryti užsienio valiuta</w:t>
      </w:r>
      <w:r w:rsidR="007C4A30" w:rsidRPr="004E0591">
        <w:rPr>
          <w:rFonts w:ascii="Verdana" w:hAnsi="Verdana"/>
          <w:sz w:val="18"/>
          <w:szCs w:val="18"/>
        </w:rPr>
        <w:t>,</w:t>
      </w:r>
      <w:r w:rsidRPr="004E0591">
        <w:rPr>
          <w:rFonts w:ascii="Verdana" w:hAnsi="Verdana"/>
          <w:sz w:val="18"/>
          <w:szCs w:val="18"/>
        </w:rPr>
        <w:t xml:space="preserve"> apskaitomi pagal sandorio sudarymo dieną galiojusį oficialų </w:t>
      </w:r>
      <w:r w:rsidR="009807A5" w:rsidRPr="004E0591">
        <w:rPr>
          <w:rFonts w:ascii="Verdana" w:hAnsi="Verdana"/>
          <w:sz w:val="18"/>
          <w:szCs w:val="18"/>
        </w:rPr>
        <w:t>euro</w:t>
      </w:r>
      <w:r w:rsidRPr="004E0591">
        <w:rPr>
          <w:rFonts w:ascii="Verdana" w:hAnsi="Verdana"/>
          <w:sz w:val="18"/>
          <w:szCs w:val="18"/>
        </w:rPr>
        <w:t xml:space="preserve"> ir užsienio valiutos keitimo kursą. Ataskaitinio laikotarpio pabaigoje valiutiniai likučiai perkainojami pagal paskutinės ataskaitinio laikotarpio dienos oficialų </w:t>
      </w:r>
      <w:r w:rsidR="009807A5" w:rsidRPr="004E0591">
        <w:rPr>
          <w:rFonts w:ascii="Verdana" w:hAnsi="Verdana"/>
          <w:sz w:val="18"/>
          <w:szCs w:val="18"/>
        </w:rPr>
        <w:t>euro</w:t>
      </w:r>
      <w:r w:rsidRPr="004E0591">
        <w:rPr>
          <w:rFonts w:ascii="Verdana" w:hAnsi="Verdana"/>
          <w:sz w:val="18"/>
          <w:szCs w:val="18"/>
        </w:rPr>
        <w:t xml:space="preserve"> ir užsienio valiutos keitimo kursą. Pelnas ir nuostoliai, susidarę pasikeitus užsienio valiutų kursams, apskaitomi pelno (nuostolių) ataskaitoje.</w:t>
      </w:r>
    </w:p>
    <w:p w14:paraId="747C3B7D"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Neapibrėžtumai</w:t>
      </w:r>
    </w:p>
    <w:p w14:paraId="5D032225" w14:textId="77777777" w:rsidR="00544CFE" w:rsidRPr="004E0591" w:rsidRDefault="00544CFE" w:rsidP="00DD6A64">
      <w:pPr>
        <w:pStyle w:val="BodyTextIndent"/>
        <w:spacing w:after="120"/>
        <w:rPr>
          <w:rFonts w:ascii="Verdana" w:hAnsi="Verdana"/>
          <w:sz w:val="18"/>
          <w:szCs w:val="18"/>
        </w:rPr>
      </w:pPr>
      <w:r w:rsidRPr="004E0591">
        <w:rPr>
          <w:rFonts w:ascii="Verdana" w:hAnsi="Verdana"/>
          <w:sz w:val="18"/>
          <w:szCs w:val="18"/>
        </w:rPr>
        <w:t xml:space="preserve">Neapibrėžti įsipareigojimai finansinėje atskaitomybėje nėra pripažįstami. Jie </w:t>
      </w:r>
      <w:r w:rsidR="00983EF6" w:rsidRPr="004E0591">
        <w:rPr>
          <w:rFonts w:ascii="Verdana" w:hAnsi="Verdana"/>
          <w:sz w:val="18"/>
          <w:szCs w:val="18"/>
        </w:rPr>
        <w:t>aprašomi aiškinamajame rašte</w:t>
      </w:r>
      <w:r w:rsidRPr="004E0591">
        <w:rPr>
          <w:rFonts w:ascii="Verdana" w:hAnsi="Verdana"/>
          <w:sz w:val="18"/>
          <w:szCs w:val="18"/>
        </w:rPr>
        <w:t>, išskyrus tuos atvejus, kai tikimybė, kad ekonominę naudą duodantys ištekliai bus prarasti, yra labai maža.</w:t>
      </w:r>
    </w:p>
    <w:p w14:paraId="5C41C978" w14:textId="77777777" w:rsidR="00544CFE" w:rsidRPr="004E0591" w:rsidRDefault="00544CFE" w:rsidP="00544CFE">
      <w:pPr>
        <w:pStyle w:val="BodyTextIndent"/>
        <w:rPr>
          <w:rFonts w:ascii="Verdana" w:hAnsi="Verdana"/>
          <w:sz w:val="18"/>
          <w:szCs w:val="18"/>
        </w:rPr>
      </w:pPr>
      <w:r w:rsidRPr="004E0591">
        <w:rPr>
          <w:rFonts w:ascii="Verdana" w:hAnsi="Verdana"/>
          <w:sz w:val="18"/>
          <w:szCs w:val="18"/>
        </w:rPr>
        <w:t xml:space="preserve">Neapibrėžtas turtas finansinėje atskaitomybėje nėra pripažįstamas. Jis </w:t>
      </w:r>
      <w:r w:rsidR="00983EF6" w:rsidRPr="004E0591">
        <w:rPr>
          <w:rFonts w:ascii="Verdana" w:hAnsi="Verdana"/>
          <w:sz w:val="18"/>
          <w:szCs w:val="18"/>
        </w:rPr>
        <w:t>aprašomas aiškinamajame rašte</w:t>
      </w:r>
      <w:r w:rsidRPr="004E0591">
        <w:rPr>
          <w:rFonts w:ascii="Verdana" w:hAnsi="Verdana"/>
          <w:sz w:val="18"/>
          <w:szCs w:val="18"/>
        </w:rPr>
        <w:t xml:space="preserve">, </w:t>
      </w:r>
      <w:r w:rsidR="00983EF6" w:rsidRPr="004E0591">
        <w:rPr>
          <w:rFonts w:ascii="Verdana" w:hAnsi="Verdana"/>
          <w:sz w:val="18"/>
          <w:szCs w:val="18"/>
        </w:rPr>
        <w:t xml:space="preserve">išskyrus tuos atvejus, </w:t>
      </w:r>
      <w:r w:rsidRPr="004E0591">
        <w:rPr>
          <w:rFonts w:ascii="Verdana" w:hAnsi="Verdana"/>
          <w:sz w:val="18"/>
          <w:szCs w:val="18"/>
        </w:rPr>
        <w:t xml:space="preserve">kai </w:t>
      </w:r>
      <w:r w:rsidR="00983EF6" w:rsidRPr="004E0591">
        <w:rPr>
          <w:rFonts w:ascii="Verdana" w:hAnsi="Verdana"/>
          <w:sz w:val="18"/>
          <w:szCs w:val="18"/>
        </w:rPr>
        <w:t>yra tikimybė</w:t>
      </w:r>
      <w:r w:rsidRPr="004E0591">
        <w:rPr>
          <w:rFonts w:ascii="Verdana" w:hAnsi="Verdana"/>
          <w:sz w:val="18"/>
          <w:szCs w:val="18"/>
        </w:rPr>
        <w:t xml:space="preserve">, kad bus gautos pajamos arba ekonominė nauda. </w:t>
      </w:r>
    </w:p>
    <w:p w14:paraId="62DAED3D" w14:textId="77777777" w:rsidR="00544CFE" w:rsidRPr="004E0591" w:rsidRDefault="00544CFE" w:rsidP="00335668">
      <w:pPr>
        <w:spacing w:before="240" w:after="120"/>
        <w:rPr>
          <w:rFonts w:ascii="Verdana" w:hAnsi="Verdana"/>
          <w:b/>
          <w:sz w:val="18"/>
          <w:szCs w:val="18"/>
        </w:rPr>
      </w:pPr>
      <w:r w:rsidRPr="004E0591">
        <w:rPr>
          <w:rFonts w:ascii="Verdana" w:hAnsi="Verdana"/>
          <w:b/>
          <w:sz w:val="18"/>
          <w:szCs w:val="18"/>
        </w:rPr>
        <w:t>Pobalansiniai įvykiai</w:t>
      </w:r>
    </w:p>
    <w:p w14:paraId="03CC258A" w14:textId="77777777" w:rsidR="00544CFE" w:rsidRPr="004E0591" w:rsidRDefault="00544CFE" w:rsidP="00544CFE">
      <w:pPr>
        <w:pStyle w:val="BodyTextIndent"/>
        <w:rPr>
          <w:rFonts w:ascii="Verdana" w:hAnsi="Verdana"/>
          <w:sz w:val="18"/>
          <w:szCs w:val="18"/>
        </w:rPr>
      </w:pPr>
      <w:r w:rsidRPr="004E0591">
        <w:rPr>
          <w:rFonts w:ascii="Verdana" w:hAnsi="Verdana"/>
          <w:sz w:val="18"/>
          <w:szCs w:val="18"/>
        </w:rPr>
        <w:t>Pobalansiniai įvykiai, kurie suteikia papildomos informacijos apie Bendrovės padėtį balanso sudarymo dieną (koreguojantys įvykiai), finansinė</w:t>
      </w:r>
      <w:r w:rsidR="00382F42" w:rsidRPr="004E0591">
        <w:rPr>
          <w:rFonts w:ascii="Verdana" w:hAnsi="Verdana"/>
          <w:sz w:val="18"/>
          <w:szCs w:val="18"/>
        </w:rPr>
        <w:t>s</w:t>
      </w:r>
      <w:r w:rsidRPr="004E0591">
        <w:rPr>
          <w:rFonts w:ascii="Verdana" w:hAnsi="Verdana"/>
          <w:sz w:val="18"/>
          <w:szCs w:val="18"/>
        </w:rPr>
        <w:t>e at</w:t>
      </w:r>
      <w:r w:rsidR="00382F42" w:rsidRPr="004E0591">
        <w:rPr>
          <w:rFonts w:ascii="Verdana" w:hAnsi="Verdana"/>
          <w:sz w:val="18"/>
          <w:szCs w:val="18"/>
        </w:rPr>
        <w:t>askaitose</w:t>
      </w:r>
      <w:r w:rsidRPr="004E0591">
        <w:rPr>
          <w:rFonts w:ascii="Verdana" w:hAnsi="Verdana"/>
          <w:sz w:val="18"/>
          <w:szCs w:val="18"/>
        </w:rPr>
        <w:t xml:space="preserve"> yra atspindimi. Pobalansiniai įvykiai, kurie nėra koreguojantys įvykiai, jei tai reikšminga</w:t>
      </w:r>
      <w:r w:rsidR="007C4A30" w:rsidRPr="004E0591">
        <w:rPr>
          <w:rFonts w:ascii="Verdana" w:hAnsi="Verdana"/>
          <w:sz w:val="18"/>
          <w:szCs w:val="18"/>
        </w:rPr>
        <w:t>,</w:t>
      </w:r>
      <w:r w:rsidRPr="004E0591">
        <w:rPr>
          <w:rFonts w:ascii="Verdana" w:hAnsi="Verdana"/>
          <w:sz w:val="18"/>
          <w:szCs w:val="18"/>
        </w:rPr>
        <w:t xml:space="preserve"> yra aprašomi pastabose.</w:t>
      </w:r>
    </w:p>
    <w:p w14:paraId="763F0E93" w14:textId="77777777" w:rsidR="00D01B5E" w:rsidRDefault="00D01B5E" w:rsidP="00BA57EA">
      <w:pPr>
        <w:spacing w:before="240" w:after="240"/>
        <w:rPr>
          <w:rFonts w:ascii="Verdana" w:hAnsi="Verdana"/>
          <w:b/>
          <w:bCs/>
          <w:sz w:val="19"/>
          <w:szCs w:val="19"/>
        </w:rPr>
      </w:pPr>
      <w:bookmarkStart w:id="0" w:name="OLE_LINK1"/>
      <w:bookmarkStart w:id="1" w:name="OLE_LINK2"/>
    </w:p>
    <w:p w14:paraId="0235443F" w14:textId="77777777" w:rsidR="00D01B5E" w:rsidRDefault="00D01B5E" w:rsidP="00BA57EA">
      <w:pPr>
        <w:spacing w:before="240" w:after="240"/>
        <w:rPr>
          <w:rFonts w:ascii="Verdana" w:hAnsi="Verdana"/>
          <w:b/>
          <w:bCs/>
          <w:sz w:val="19"/>
          <w:szCs w:val="19"/>
        </w:rPr>
      </w:pPr>
    </w:p>
    <w:p w14:paraId="49C8D395" w14:textId="6C1F2758" w:rsidR="00DB7CDD" w:rsidRPr="004E0591" w:rsidRDefault="00DB7CDD" w:rsidP="00BA57EA">
      <w:pPr>
        <w:spacing w:before="240" w:after="240"/>
        <w:rPr>
          <w:rFonts w:ascii="Verdana" w:hAnsi="Verdana"/>
          <w:b/>
          <w:bCs/>
          <w:sz w:val="19"/>
          <w:szCs w:val="19"/>
        </w:rPr>
      </w:pPr>
      <w:r w:rsidRPr="004E0591">
        <w:rPr>
          <w:rFonts w:ascii="Verdana" w:hAnsi="Verdana"/>
          <w:b/>
          <w:bCs/>
          <w:sz w:val="19"/>
          <w:szCs w:val="19"/>
        </w:rPr>
        <w:lastRenderedPageBreak/>
        <w:t xml:space="preserve">III. </w:t>
      </w:r>
      <w:bookmarkEnd w:id="0"/>
      <w:bookmarkEnd w:id="1"/>
      <w:r w:rsidR="00BA57EA" w:rsidRPr="004E0591">
        <w:rPr>
          <w:rFonts w:ascii="Verdana" w:hAnsi="Verdana"/>
          <w:b/>
          <w:bCs/>
          <w:sz w:val="19"/>
          <w:szCs w:val="19"/>
        </w:rPr>
        <w:t>APSKAITOS POLITIKOS KEITIMAS</w:t>
      </w:r>
    </w:p>
    <w:p w14:paraId="3869DAAA" w14:textId="77777777" w:rsidR="00BA57EA" w:rsidRDefault="00BA57EA" w:rsidP="00467F43">
      <w:pPr>
        <w:rPr>
          <w:rFonts w:ascii="Verdana" w:hAnsi="Verdana"/>
          <w:sz w:val="18"/>
          <w:szCs w:val="18"/>
        </w:rPr>
      </w:pPr>
      <w:r w:rsidRPr="004E0591">
        <w:rPr>
          <w:rFonts w:ascii="Verdana" w:hAnsi="Verdana"/>
          <w:sz w:val="18"/>
          <w:szCs w:val="18"/>
        </w:rPr>
        <w:t xml:space="preserve">Apskaitos politikos keitimo finansinėje apskaitoje </w:t>
      </w:r>
      <w:r>
        <w:rPr>
          <w:rFonts w:ascii="Verdana" w:hAnsi="Verdana"/>
          <w:sz w:val="18"/>
          <w:szCs w:val="18"/>
          <w:highlight w:val="lightGray"/>
        </w:rPr>
        <w:t>202X m. nebuvo.</w:t>
      </w:r>
    </w:p>
    <w:p w14:paraId="1B8FCB36" w14:textId="77777777" w:rsidR="00D01B5E" w:rsidRPr="004E0591" w:rsidRDefault="00D01B5E" w:rsidP="00467F43">
      <w:pPr>
        <w:rPr>
          <w:rFonts w:ascii="Verdana" w:hAnsi="Verdana"/>
          <w:sz w:val="18"/>
          <w:szCs w:val="18"/>
        </w:rPr>
      </w:pPr>
    </w:p>
    <w:p w14:paraId="3D174B49" w14:textId="07B4EBC1" w:rsidR="00BA57EA" w:rsidRPr="004E0591" w:rsidRDefault="00BA57EA" w:rsidP="000F33F2">
      <w:pPr>
        <w:rPr>
          <w:rFonts w:ascii="Verdana" w:hAnsi="Verdana"/>
          <w:b/>
          <w:bCs/>
          <w:sz w:val="19"/>
          <w:szCs w:val="19"/>
        </w:rPr>
      </w:pPr>
      <w:r w:rsidRPr="004E0591">
        <w:rPr>
          <w:rFonts w:ascii="Verdana" w:hAnsi="Verdana"/>
          <w:b/>
          <w:bCs/>
          <w:sz w:val="19"/>
          <w:szCs w:val="19"/>
        </w:rPr>
        <w:t>IV. METINIŲ FINANSINIŲ ATASKAITŲ PASTABOS</w:t>
      </w:r>
    </w:p>
    <w:p w14:paraId="41AFF3DB" w14:textId="77777777" w:rsidR="004463BA" w:rsidRPr="004E0591" w:rsidRDefault="00832EE5" w:rsidP="00C50E09">
      <w:pPr>
        <w:pStyle w:val="ListParagraph"/>
        <w:numPr>
          <w:ilvl w:val="0"/>
          <w:numId w:val="28"/>
        </w:numPr>
        <w:spacing w:before="240" w:after="120"/>
        <w:ind w:left="389" w:hanging="389"/>
        <w:contextualSpacing w:val="0"/>
        <w:rPr>
          <w:rFonts w:ascii="Verdana" w:hAnsi="Verdana"/>
          <w:b/>
          <w:sz w:val="18"/>
          <w:szCs w:val="18"/>
        </w:rPr>
      </w:pPr>
      <w:r w:rsidRPr="004E0591">
        <w:rPr>
          <w:rFonts w:ascii="Verdana" w:hAnsi="Verdana"/>
          <w:b/>
          <w:sz w:val="18"/>
          <w:szCs w:val="18"/>
        </w:rPr>
        <w:t>Ilgalaikis nematerialus turtas</w:t>
      </w:r>
    </w:p>
    <w:tbl>
      <w:tblPr>
        <w:tblW w:w="9521" w:type="dxa"/>
        <w:tblInd w:w="113" w:type="dxa"/>
        <w:tblLayout w:type="fixed"/>
        <w:tblLook w:val="0000" w:firstRow="0" w:lastRow="0" w:firstColumn="0" w:lastColumn="0" w:noHBand="0" w:noVBand="0"/>
      </w:tblPr>
      <w:tblGrid>
        <w:gridCol w:w="3572"/>
        <w:gridCol w:w="880"/>
        <w:gridCol w:w="880"/>
        <w:gridCol w:w="880"/>
        <w:gridCol w:w="880"/>
        <w:gridCol w:w="587"/>
        <w:gridCol w:w="850"/>
        <w:gridCol w:w="992"/>
      </w:tblGrid>
      <w:tr w:rsidR="00FD4003" w14:paraId="6269A4E9" w14:textId="77777777" w:rsidTr="00233960">
        <w:trPr>
          <w:cantSplit/>
          <w:trHeight w:val="1399"/>
        </w:trPr>
        <w:tc>
          <w:tcPr>
            <w:tcW w:w="3572" w:type="dxa"/>
            <w:tcBorders>
              <w:top w:val="single" w:sz="4" w:space="0" w:color="000000"/>
              <w:left w:val="single" w:sz="4" w:space="0" w:color="000000"/>
              <w:bottom w:val="single" w:sz="4" w:space="0" w:color="000000"/>
              <w:right w:val="single" w:sz="4" w:space="0" w:color="000000"/>
            </w:tcBorders>
          </w:tcPr>
          <w:p w14:paraId="5EF4E77A"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 </w:t>
            </w:r>
          </w:p>
        </w:tc>
        <w:tc>
          <w:tcPr>
            <w:tcW w:w="880" w:type="dxa"/>
            <w:tcBorders>
              <w:top w:val="single" w:sz="4" w:space="0" w:color="000000"/>
              <w:left w:val="nil"/>
              <w:bottom w:val="single" w:sz="4" w:space="0" w:color="000000"/>
              <w:right w:val="single" w:sz="4" w:space="0" w:color="000000"/>
            </w:tcBorders>
            <w:textDirection w:val="btLr"/>
            <w:vAlign w:val="center"/>
          </w:tcPr>
          <w:p w14:paraId="74611C84"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Plėtros darbai</w:t>
            </w:r>
          </w:p>
        </w:tc>
        <w:tc>
          <w:tcPr>
            <w:tcW w:w="880" w:type="dxa"/>
            <w:tcBorders>
              <w:top w:val="single" w:sz="4" w:space="0" w:color="000000"/>
              <w:left w:val="nil"/>
              <w:bottom w:val="single" w:sz="4" w:space="0" w:color="000000"/>
              <w:right w:val="single" w:sz="4" w:space="0" w:color="000000"/>
            </w:tcBorders>
            <w:textDirection w:val="btLr"/>
            <w:vAlign w:val="center"/>
          </w:tcPr>
          <w:p w14:paraId="4C8FF50E"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Prestižas</w:t>
            </w:r>
          </w:p>
        </w:tc>
        <w:tc>
          <w:tcPr>
            <w:tcW w:w="880" w:type="dxa"/>
            <w:tcBorders>
              <w:top w:val="single" w:sz="4" w:space="0" w:color="000000"/>
              <w:left w:val="nil"/>
              <w:bottom w:val="single" w:sz="4" w:space="0" w:color="000000"/>
              <w:right w:val="single" w:sz="4" w:space="0" w:color="000000"/>
            </w:tcBorders>
            <w:textDirection w:val="btLr"/>
            <w:vAlign w:val="center"/>
          </w:tcPr>
          <w:p w14:paraId="49B8F2BA"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Programinė įranga</w:t>
            </w:r>
          </w:p>
        </w:tc>
        <w:tc>
          <w:tcPr>
            <w:tcW w:w="880" w:type="dxa"/>
            <w:tcBorders>
              <w:top w:val="single" w:sz="4" w:space="0" w:color="000000"/>
              <w:left w:val="nil"/>
              <w:bottom w:val="single" w:sz="4" w:space="0" w:color="000000"/>
              <w:right w:val="single" w:sz="4" w:space="0" w:color="000000"/>
            </w:tcBorders>
            <w:textDirection w:val="btLr"/>
            <w:vAlign w:val="center"/>
          </w:tcPr>
          <w:p w14:paraId="57449ED6"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Koncesijos, patentai, licencijos, prekių ženklai ir pan. teisės</w:t>
            </w:r>
          </w:p>
        </w:tc>
        <w:tc>
          <w:tcPr>
            <w:tcW w:w="587" w:type="dxa"/>
            <w:tcBorders>
              <w:top w:val="single" w:sz="4" w:space="0" w:color="000000"/>
              <w:left w:val="nil"/>
              <w:bottom w:val="single" w:sz="4" w:space="0" w:color="000000"/>
              <w:right w:val="single" w:sz="4" w:space="0" w:color="000000"/>
            </w:tcBorders>
            <w:textDirection w:val="btLr"/>
            <w:vAlign w:val="center"/>
          </w:tcPr>
          <w:p w14:paraId="7E8E6CB4"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Kitas nematerialusis turtas</w:t>
            </w:r>
          </w:p>
        </w:tc>
        <w:tc>
          <w:tcPr>
            <w:tcW w:w="850" w:type="dxa"/>
            <w:tcBorders>
              <w:top w:val="single" w:sz="4" w:space="0" w:color="000000"/>
              <w:left w:val="nil"/>
              <w:bottom w:val="single" w:sz="4" w:space="0" w:color="000000"/>
              <w:right w:val="single" w:sz="4" w:space="0" w:color="000000"/>
            </w:tcBorders>
            <w:textDirection w:val="btLr"/>
            <w:vAlign w:val="center"/>
          </w:tcPr>
          <w:p w14:paraId="38ED23FC"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Sumokėti avansai</w:t>
            </w:r>
          </w:p>
        </w:tc>
        <w:tc>
          <w:tcPr>
            <w:tcW w:w="992" w:type="dxa"/>
            <w:tcBorders>
              <w:top w:val="single" w:sz="4" w:space="0" w:color="000000"/>
              <w:left w:val="nil"/>
              <w:bottom w:val="single" w:sz="4" w:space="0" w:color="000000"/>
              <w:right w:val="single" w:sz="4" w:space="0" w:color="000000"/>
            </w:tcBorders>
            <w:textDirection w:val="btLr"/>
            <w:vAlign w:val="center"/>
          </w:tcPr>
          <w:p w14:paraId="7C8A5847"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Iš viso</w:t>
            </w:r>
          </w:p>
        </w:tc>
      </w:tr>
      <w:tr w:rsidR="00FD4003" w14:paraId="4D2888DB"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09E86812"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1. Likutis praėjusio ataskaitinio laikotarpio pradžioje</w:t>
            </w:r>
          </w:p>
        </w:tc>
        <w:tc>
          <w:tcPr>
            <w:tcW w:w="880" w:type="dxa"/>
            <w:tcBorders>
              <w:top w:val="nil"/>
              <w:left w:val="nil"/>
              <w:bottom w:val="single" w:sz="4" w:space="0" w:color="000000"/>
              <w:right w:val="single" w:sz="4" w:space="0" w:color="000000"/>
            </w:tcBorders>
            <w:vAlign w:val="center"/>
          </w:tcPr>
          <w:p w14:paraId="33ED43D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4F9B7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90D003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CD6CB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1DCF4C6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34B36C5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992" w:type="dxa"/>
            <w:tcBorders>
              <w:top w:val="nil"/>
              <w:left w:val="nil"/>
              <w:bottom w:val="single" w:sz="4" w:space="0" w:color="000000"/>
              <w:right w:val="single" w:sz="4" w:space="0" w:color="000000"/>
            </w:tcBorders>
            <w:vAlign w:val="center"/>
          </w:tcPr>
          <w:p w14:paraId="6250B47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F9CC72D"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27171FEA"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1.1. Įsigijimo arba pasigaminimo (sukūrimo) savikaina</w:t>
            </w:r>
          </w:p>
        </w:tc>
        <w:tc>
          <w:tcPr>
            <w:tcW w:w="880" w:type="dxa"/>
            <w:tcBorders>
              <w:top w:val="nil"/>
              <w:left w:val="nil"/>
              <w:bottom w:val="single" w:sz="4" w:space="0" w:color="000000"/>
              <w:right w:val="single" w:sz="4" w:space="0" w:color="000000"/>
            </w:tcBorders>
            <w:vAlign w:val="center"/>
          </w:tcPr>
          <w:p w14:paraId="3D300C2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4E29B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CA29E7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5A5ADA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500457A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51A490E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992" w:type="dxa"/>
            <w:tcBorders>
              <w:top w:val="nil"/>
              <w:left w:val="nil"/>
              <w:bottom w:val="single" w:sz="4" w:space="0" w:color="000000"/>
              <w:right w:val="single" w:sz="4" w:space="0" w:color="000000"/>
            </w:tcBorders>
            <w:vAlign w:val="center"/>
          </w:tcPr>
          <w:p w14:paraId="31575D2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F122115"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3C9203C8"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1.2. Sukaupta amortizacija (-)</w:t>
            </w:r>
          </w:p>
        </w:tc>
        <w:tc>
          <w:tcPr>
            <w:tcW w:w="880" w:type="dxa"/>
            <w:tcBorders>
              <w:top w:val="nil"/>
              <w:left w:val="nil"/>
              <w:bottom w:val="single" w:sz="4" w:space="0" w:color="000000"/>
              <w:right w:val="single" w:sz="4" w:space="0" w:color="000000"/>
            </w:tcBorders>
            <w:vAlign w:val="center"/>
          </w:tcPr>
          <w:p w14:paraId="48A7E20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B960BB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4D478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DBDAEE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40EAC76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09F18AB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1262B04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0C441C6"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258C1BCA"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1.3. Nuvertėjimas (-)</w:t>
            </w:r>
          </w:p>
        </w:tc>
        <w:tc>
          <w:tcPr>
            <w:tcW w:w="880" w:type="dxa"/>
            <w:tcBorders>
              <w:top w:val="nil"/>
              <w:left w:val="nil"/>
              <w:bottom w:val="single" w:sz="4" w:space="0" w:color="000000"/>
              <w:right w:val="single" w:sz="4" w:space="0" w:color="000000"/>
            </w:tcBorders>
            <w:vAlign w:val="center"/>
          </w:tcPr>
          <w:p w14:paraId="0B12E34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EA6254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F0489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1DAD2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3C89C64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0C897D4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11979F3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5FC63309"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041C0A45"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2. Pokyčiai:</w:t>
            </w:r>
          </w:p>
        </w:tc>
        <w:tc>
          <w:tcPr>
            <w:tcW w:w="880" w:type="dxa"/>
            <w:tcBorders>
              <w:top w:val="nil"/>
              <w:left w:val="nil"/>
              <w:bottom w:val="single" w:sz="4" w:space="0" w:color="000000"/>
              <w:right w:val="single" w:sz="4" w:space="0" w:color="000000"/>
            </w:tcBorders>
            <w:vAlign w:val="center"/>
          </w:tcPr>
          <w:p w14:paraId="42C2BB8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A113C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5816D5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4BD86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75BAAE2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15B8F9B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992" w:type="dxa"/>
            <w:tcBorders>
              <w:top w:val="nil"/>
              <w:left w:val="nil"/>
              <w:bottom w:val="single" w:sz="4" w:space="0" w:color="000000"/>
              <w:right w:val="single" w:sz="4" w:space="0" w:color="000000"/>
            </w:tcBorders>
            <w:vAlign w:val="center"/>
          </w:tcPr>
          <w:p w14:paraId="7450EDF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3E8FC938"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51A0C87E"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2.1. per praėjusį ataskaitinį laikotarpį įsigyto ar pasigaminto (sukurto) turto vertė</w:t>
            </w:r>
          </w:p>
        </w:tc>
        <w:tc>
          <w:tcPr>
            <w:tcW w:w="880" w:type="dxa"/>
            <w:tcBorders>
              <w:top w:val="nil"/>
              <w:left w:val="nil"/>
              <w:bottom w:val="single" w:sz="4" w:space="0" w:color="000000"/>
              <w:right w:val="single" w:sz="4" w:space="0" w:color="000000"/>
            </w:tcBorders>
            <w:vAlign w:val="center"/>
          </w:tcPr>
          <w:p w14:paraId="20387D0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220C3D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06E51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8F0A6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5F8EFEF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0BD812A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992" w:type="dxa"/>
            <w:tcBorders>
              <w:top w:val="nil"/>
              <w:left w:val="nil"/>
              <w:bottom w:val="single" w:sz="4" w:space="0" w:color="000000"/>
              <w:right w:val="single" w:sz="4" w:space="0" w:color="000000"/>
            </w:tcBorders>
            <w:vAlign w:val="center"/>
          </w:tcPr>
          <w:p w14:paraId="7B4FC6E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1EF61D55"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2D272FB4"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2.2. per praėjusį ataskaitinį laikotarpį kitiems asmenims perleisto turto vertė (-)</w:t>
            </w:r>
          </w:p>
        </w:tc>
        <w:tc>
          <w:tcPr>
            <w:tcW w:w="880" w:type="dxa"/>
            <w:tcBorders>
              <w:top w:val="nil"/>
              <w:left w:val="nil"/>
              <w:bottom w:val="single" w:sz="4" w:space="0" w:color="000000"/>
              <w:right w:val="single" w:sz="4" w:space="0" w:color="000000"/>
            </w:tcBorders>
            <w:vAlign w:val="center"/>
          </w:tcPr>
          <w:p w14:paraId="535DD55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CF743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EA9CEC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6F552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1121B7D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55969FD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0E7E510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6897E2B"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62CFFF6C"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2.3. nurašyto turto vertė (-)</w:t>
            </w:r>
          </w:p>
        </w:tc>
        <w:tc>
          <w:tcPr>
            <w:tcW w:w="880" w:type="dxa"/>
            <w:tcBorders>
              <w:top w:val="nil"/>
              <w:left w:val="nil"/>
              <w:bottom w:val="single" w:sz="4" w:space="0" w:color="000000"/>
              <w:right w:val="single" w:sz="4" w:space="0" w:color="000000"/>
            </w:tcBorders>
            <w:vAlign w:val="center"/>
          </w:tcPr>
          <w:p w14:paraId="6086BF4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64057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43292C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36A3E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1239CDA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4E941EB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992" w:type="dxa"/>
            <w:tcBorders>
              <w:top w:val="nil"/>
              <w:left w:val="nil"/>
              <w:bottom w:val="single" w:sz="4" w:space="0" w:color="000000"/>
              <w:right w:val="single" w:sz="4" w:space="0" w:color="000000"/>
            </w:tcBorders>
            <w:vAlign w:val="center"/>
          </w:tcPr>
          <w:p w14:paraId="236B4D8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3355430"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43BA20D2"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2.4. per praėjusį ataskaitinį laikotarpį apskaičiuota amortizacija (-)</w:t>
            </w:r>
          </w:p>
        </w:tc>
        <w:tc>
          <w:tcPr>
            <w:tcW w:w="880" w:type="dxa"/>
            <w:tcBorders>
              <w:top w:val="nil"/>
              <w:left w:val="nil"/>
              <w:bottom w:val="single" w:sz="4" w:space="0" w:color="000000"/>
              <w:right w:val="single" w:sz="4" w:space="0" w:color="000000"/>
            </w:tcBorders>
            <w:vAlign w:val="center"/>
          </w:tcPr>
          <w:p w14:paraId="5689F30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3D2C1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6D1FC7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CF80A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03885B1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211A7C6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10247F5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9704B8A"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0FEBA8C1"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2.5. kitiems asmenims perleisto ir nurašyto turto amortizacija</w:t>
            </w:r>
          </w:p>
        </w:tc>
        <w:tc>
          <w:tcPr>
            <w:tcW w:w="880" w:type="dxa"/>
            <w:tcBorders>
              <w:top w:val="nil"/>
              <w:left w:val="nil"/>
              <w:bottom w:val="single" w:sz="4" w:space="0" w:color="000000"/>
              <w:right w:val="single" w:sz="4" w:space="0" w:color="000000"/>
            </w:tcBorders>
            <w:vAlign w:val="center"/>
          </w:tcPr>
          <w:p w14:paraId="5EB5BC7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0D197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9604E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847E21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28BA9A0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19B2CA9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7B11EAF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548CD4F4"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640EDB5A"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2.6. pripažintas nuvertėjimas (-)</w:t>
            </w:r>
          </w:p>
        </w:tc>
        <w:tc>
          <w:tcPr>
            <w:tcW w:w="880" w:type="dxa"/>
            <w:tcBorders>
              <w:top w:val="nil"/>
              <w:left w:val="nil"/>
              <w:bottom w:val="single" w:sz="4" w:space="0" w:color="000000"/>
              <w:right w:val="single" w:sz="4" w:space="0" w:color="000000"/>
            </w:tcBorders>
            <w:vAlign w:val="center"/>
          </w:tcPr>
          <w:p w14:paraId="2901ED0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9EEFD8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080478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444138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42AEF37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4CBE337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37C9D21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4C76D03"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39D27B5E"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2.7. nuvertėjimo sumažinimas</w:t>
            </w:r>
          </w:p>
        </w:tc>
        <w:tc>
          <w:tcPr>
            <w:tcW w:w="880" w:type="dxa"/>
            <w:tcBorders>
              <w:top w:val="nil"/>
              <w:left w:val="nil"/>
              <w:bottom w:val="single" w:sz="4" w:space="0" w:color="000000"/>
              <w:right w:val="single" w:sz="4" w:space="0" w:color="000000"/>
            </w:tcBorders>
            <w:vAlign w:val="center"/>
          </w:tcPr>
          <w:p w14:paraId="5AD3A01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3B23FA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8405EE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84B19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659D84C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66FBDCD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6753614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87FE969"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71ADB081"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2.8. kitiems asmenims perleisto ir nurašyto turto nuvertėjimas</w:t>
            </w:r>
          </w:p>
        </w:tc>
        <w:tc>
          <w:tcPr>
            <w:tcW w:w="880" w:type="dxa"/>
            <w:tcBorders>
              <w:top w:val="nil"/>
              <w:left w:val="nil"/>
              <w:bottom w:val="single" w:sz="4" w:space="0" w:color="000000"/>
              <w:right w:val="single" w:sz="4" w:space="0" w:color="000000"/>
            </w:tcBorders>
            <w:vAlign w:val="center"/>
          </w:tcPr>
          <w:p w14:paraId="2F59295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A93DEC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5D6288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3DE5BC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6474924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671B85B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25E620A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BC97DCC"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2E2A17D8"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3. Likutis praėjusio ataskaitinio laikotarpio pabaigoje</w:t>
            </w:r>
          </w:p>
        </w:tc>
        <w:tc>
          <w:tcPr>
            <w:tcW w:w="880" w:type="dxa"/>
            <w:tcBorders>
              <w:top w:val="nil"/>
              <w:left w:val="nil"/>
              <w:bottom w:val="single" w:sz="4" w:space="0" w:color="000000"/>
              <w:right w:val="single" w:sz="4" w:space="0" w:color="000000"/>
            </w:tcBorders>
            <w:vAlign w:val="center"/>
          </w:tcPr>
          <w:p w14:paraId="1FE183E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8CEA0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FA536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5F4A6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0DB50D2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75C7826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992" w:type="dxa"/>
            <w:tcBorders>
              <w:top w:val="nil"/>
              <w:left w:val="nil"/>
              <w:bottom w:val="single" w:sz="4" w:space="0" w:color="000000"/>
              <w:right w:val="single" w:sz="4" w:space="0" w:color="000000"/>
            </w:tcBorders>
            <w:vAlign w:val="center"/>
          </w:tcPr>
          <w:p w14:paraId="01E2FB2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310BA9AE"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7BEC06A0"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3.1. Įsigijimo arba pasigaminimo (sukūrimo) savikaina</w:t>
            </w:r>
          </w:p>
        </w:tc>
        <w:tc>
          <w:tcPr>
            <w:tcW w:w="880" w:type="dxa"/>
            <w:tcBorders>
              <w:top w:val="nil"/>
              <w:left w:val="nil"/>
              <w:bottom w:val="single" w:sz="4" w:space="0" w:color="000000"/>
              <w:right w:val="single" w:sz="4" w:space="0" w:color="000000"/>
            </w:tcBorders>
            <w:vAlign w:val="center"/>
          </w:tcPr>
          <w:p w14:paraId="28C7214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54BC6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FCD38F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F0F9C1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34E342C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0D8640F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w:t>
            </w:r>
          </w:p>
        </w:tc>
        <w:tc>
          <w:tcPr>
            <w:tcW w:w="992" w:type="dxa"/>
            <w:tcBorders>
              <w:top w:val="nil"/>
              <w:left w:val="nil"/>
              <w:bottom w:val="single" w:sz="4" w:space="0" w:color="000000"/>
              <w:right w:val="single" w:sz="4" w:space="0" w:color="000000"/>
            </w:tcBorders>
            <w:vAlign w:val="center"/>
          </w:tcPr>
          <w:p w14:paraId="7275ECD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CB69EBD"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27794D42"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3.2. Sukaupta amortizacija (-)</w:t>
            </w:r>
          </w:p>
        </w:tc>
        <w:tc>
          <w:tcPr>
            <w:tcW w:w="880" w:type="dxa"/>
            <w:tcBorders>
              <w:top w:val="nil"/>
              <w:left w:val="nil"/>
              <w:bottom w:val="single" w:sz="4" w:space="0" w:color="000000"/>
              <w:right w:val="single" w:sz="4" w:space="0" w:color="000000"/>
            </w:tcBorders>
            <w:vAlign w:val="center"/>
          </w:tcPr>
          <w:p w14:paraId="739596A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CC2191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D48F0F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508E9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677A26E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5433E1D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656B9EC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4921ACFE"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34F4BB30"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3.3. Nuvertėjimas (-)</w:t>
            </w:r>
          </w:p>
        </w:tc>
        <w:tc>
          <w:tcPr>
            <w:tcW w:w="880" w:type="dxa"/>
            <w:tcBorders>
              <w:top w:val="nil"/>
              <w:left w:val="nil"/>
              <w:bottom w:val="single" w:sz="4" w:space="0" w:color="000000"/>
              <w:right w:val="single" w:sz="4" w:space="0" w:color="000000"/>
            </w:tcBorders>
            <w:vAlign w:val="center"/>
          </w:tcPr>
          <w:p w14:paraId="2BBDE41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E46DB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C5309F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8B2DAF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30872E7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4D0D706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179EFB7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5DB49846"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2BF65EEC"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4. Pokyčiai:</w:t>
            </w:r>
          </w:p>
        </w:tc>
        <w:tc>
          <w:tcPr>
            <w:tcW w:w="880" w:type="dxa"/>
            <w:tcBorders>
              <w:top w:val="nil"/>
              <w:left w:val="nil"/>
              <w:bottom w:val="single" w:sz="4" w:space="0" w:color="000000"/>
              <w:right w:val="single" w:sz="4" w:space="0" w:color="000000"/>
            </w:tcBorders>
            <w:vAlign w:val="center"/>
          </w:tcPr>
          <w:p w14:paraId="25A444A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E96D2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0CCEB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6293F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21D2B2E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2B26621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992" w:type="dxa"/>
            <w:tcBorders>
              <w:top w:val="nil"/>
              <w:left w:val="nil"/>
              <w:bottom w:val="single" w:sz="4" w:space="0" w:color="000000"/>
              <w:right w:val="single" w:sz="4" w:space="0" w:color="000000"/>
            </w:tcBorders>
            <w:vAlign w:val="center"/>
          </w:tcPr>
          <w:p w14:paraId="7A8F120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1575152D"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74429290"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4.1. per ataskaitinį laikotarpį įsigyto ar pasigaminto (sukurto) turto vertė</w:t>
            </w:r>
          </w:p>
        </w:tc>
        <w:tc>
          <w:tcPr>
            <w:tcW w:w="880" w:type="dxa"/>
            <w:tcBorders>
              <w:top w:val="nil"/>
              <w:left w:val="nil"/>
              <w:bottom w:val="single" w:sz="4" w:space="0" w:color="000000"/>
              <w:right w:val="single" w:sz="4" w:space="0" w:color="000000"/>
            </w:tcBorders>
            <w:vAlign w:val="center"/>
          </w:tcPr>
          <w:p w14:paraId="38FD960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722E6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6A789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5A1E13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3E4923F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16F67F2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992" w:type="dxa"/>
            <w:tcBorders>
              <w:top w:val="nil"/>
              <w:left w:val="nil"/>
              <w:bottom w:val="single" w:sz="4" w:space="0" w:color="000000"/>
              <w:right w:val="single" w:sz="4" w:space="0" w:color="000000"/>
            </w:tcBorders>
            <w:vAlign w:val="center"/>
          </w:tcPr>
          <w:p w14:paraId="097981C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51B4ED1"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47BA1D50"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4.2. per ataskaitinį laikotarpį kitiems asmenims perleisto turto vertė (-)</w:t>
            </w:r>
          </w:p>
        </w:tc>
        <w:tc>
          <w:tcPr>
            <w:tcW w:w="880" w:type="dxa"/>
            <w:tcBorders>
              <w:top w:val="nil"/>
              <w:left w:val="nil"/>
              <w:bottom w:val="single" w:sz="4" w:space="0" w:color="000000"/>
              <w:right w:val="single" w:sz="4" w:space="0" w:color="000000"/>
            </w:tcBorders>
            <w:vAlign w:val="center"/>
          </w:tcPr>
          <w:p w14:paraId="4A03683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C2043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294E1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8A6599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60C8ED3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1742647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691566F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53FA499F"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33ABA043"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4.3. nurašyto turto vertė (-)</w:t>
            </w:r>
          </w:p>
        </w:tc>
        <w:tc>
          <w:tcPr>
            <w:tcW w:w="880" w:type="dxa"/>
            <w:tcBorders>
              <w:top w:val="nil"/>
              <w:left w:val="nil"/>
              <w:bottom w:val="single" w:sz="4" w:space="0" w:color="000000"/>
              <w:right w:val="single" w:sz="4" w:space="0" w:color="000000"/>
            </w:tcBorders>
            <w:vAlign w:val="center"/>
          </w:tcPr>
          <w:p w14:paraId="5A2FF96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7F3D0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5543AB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B5E236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457FF4F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58E662F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992" w:type="dxa"/>
            <w:tcBorders>
              <w:top w:val="nil"/>
              <w:left w:val="nil"/>
              <w:bottom w:val="single" w:sz="4" w:space="0" w:color="000000"/>
              <w:right w:val="single" w:sz="4" w:space="0" w:color="000000"/>
            </w:tcBorders>
            <w:vAlign w:val="center"/>
          </w:tcPr>
          <w:p w14:paraId="196F0AB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8207D9C"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43E73560"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4.4. per ataskaitinį laikotarpį apskaičiuota amortizacija (-)</w:t>
            </w:r>
          </w:p>
        </w:tc>
        <w:tc>
          <w:tcPr>
            <w:tcW w:w="880" w:type="dxa"/>
            <w:tcBorders>
              <w:top w:val="nil"/>
              <w:left w:val="nil"/>
              <w:bottom w:val="single" w:sz="4" w:space="0" w:color="000000"/>
              <w:right w:val="single" w:sz="4" w:space="0" w:color="000000"/>
            </w:tcBorders>
            <w:vAlign w:val="center"/>
          </w:tcPr>
          <w:p w14:paraId="17F76AD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CA47B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2F201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AEFB51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7902911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7285DEF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14C8D85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6532DAD"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117FBB1E"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4.5. kitiems asmenims perleisto ir nurašyto turto amortizacija</w:t>
            </w:r>
          </w:p>
        </w:tc>
        <w:tc>
          <w:tcPr>
            <w:tcW w:w="880" w:type="dxa"/>
            <w:tcBorders>
              <w:top w:val="nil"/>
              <w:left w:val="nil"/>
              <w:bottom w:val="single" w:sz="4" w:space="0" w:color="000000"/>
              <w:right w:val="single" w:sz="4" w:space="0" w:color="000000"/>
            </w:tcBorders>
            <w:vAlign w:val="center"/>
          </w:tcPr>
          <w:p w14:paraId="6C3A21A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D2AB10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D648F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CB9E30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32475F5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772106F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4915D9D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260DF133"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200C2981"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4.6. pripažintas nuvertėjimas (-)</w:t>
            </w:r>
          </w:p>
        </w:tc>
        <w:tc>
          <w:tcPr>
            <w:tcW w:w="880" w:type="dxa"/>
            <w:tcBorders>
              <w:top w:val="nil"/>
              <w:left w:val="nil"/>
              <w:bottom w:val="single" w:sz="4" w:space="0" w:color="000000"/>
              <w:right w:val="single" w:sz="4" w:space="0" w:color="000000"/>
            </w:tcBorders>
            <w:vAlign w:val="center"/>
          </w:tcPr>
          <w:p w14:paraId="0DA103A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5168DB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48649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4832C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35D1A7A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4718BE6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1B4E4DD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2F2CEAC1"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7FEB0A2A"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4.7. nuvertėjimo sumažinimas</w:t>
            </w:r>
          </w:p>
        </w:tc>
        <w:tc>
          <w:tcPr>
            <w:tcW w:w="880" w:type="dxa"/>
            <w:tcBorders>
              <w:top w:val="nil"/>
              <w:left w:val="nil"/>
              <w:bottom w:val="single" w:sz="4" w:space="0" w:color="000000"/>
              <w:right w:val="single" w:sz="4" w:space="0" w:color="000000"/>
            </w:tcBorders>
            <w:vAlign w:val="center"/>
          </w:tcPr>
          <w:p w14:paraId="76F1E8E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80419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60A10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0DA62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6CAD5ED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521B80F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042F8C7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212BE1B6"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6936BE0F"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4.8. kitiems asmenims perleisto ir nurašyto turto nuvertėjimas</w:t>
            </w:r>
          </w:p>
        </w:tc>
        <w:tc>
          <w:tcPr>
            <w:tcW w:w="880" w:type="dxa"/>
            <w:tcBorders>
              <w:top w:val="nil"/>
              <w:left w:val="nil"/>
              <w:bottom w:val="single" w:sz="4" w:space="0" w:color="000000"/>
              <w:right w:val="single" w:sz="4" w:space="0" w:color="000000"/>
            </w:tcBorders>
            <w:vAlign w:val="center"/>
          </w:tcPr>
          <w:p w14:paraId="74263E6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3415E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B3868A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148C2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75510C0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414674C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46FADE3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3B20331B"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2B7ED504"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5. Likutis ataskaitinio laikotarpio pabaigoje</w:t>
            </w:r>
          </w:p>
        </w:tc>
        <w:tc>
          <w:tcPr>
            <w:tcW w:w="880" w:type="dxa"/>
            <w:tcBorders>
              <w:top w:val="nil"/>
              <w:left w:val="nil"/>
              <w:bottom w:val="single" w:sz="4" w:space="0" w:color="000000"/>
              <w:right w:val="single" w:sz="4" w:space="0" w:color="000000"/>
            </w:tcBorders>
            <w:vAlign w:val="center"/>
          </w:tcPr>
          <w:p w14:paraId="3BBEC26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03411D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9CBEE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54189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3540BBB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0F6F1BC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b/>
                <w:color w:val="000000"/>
                <w:sz w:val="14"/>
                <w:szCs w:val="14"/>
              </w:rPr>
              <w:t>-</w:t>
            </w:r>
          </w:p>
        </w:tc>
        <w:tc>
          <w:tcPr>
            <w:tcW w:w="992" w:type="dxa"/>
            <w:tcBorders>
              <w:top w:val="nil"/>
              <w:left w:val="nil"/>
              <w:bottom w:val="single" w:sz="4" w:space="0" w:color="000000"/>
              <w:right w:val="single" w:sz="4" w:space="0" w:color="000000"/>
            </w:tcBorders>
            <w:vAlign w:val="center"/>
          </w:tcPr>
          <w:p w14:paraId="348A5D0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0D5534E" w14:textId="77777777" w:rsidTr="00233960">
        <w:trPr>
          <w:trHeight w:val="420"/>
        </w:trPr>
        <w:tc>
          <w:tcPr>
            <w:tcW w:w="3572" w:type="dxa"/>
            <w:tcBorders>
              <w:top w:val="nil"/>
              <w:left w:val="single" w:sz="4" w:space="0" w:color="000000"/>
              <w:bottom w:val="single" w:sz="4" w:space="0" w:color="000000"/>
              <w:right w:val="single" w:sz="4" w:space="0" w:color="000000"/>
            </w:tcBorders>
            <w:vAlign w:val="center"/>
          </w:tcPr>
          <w:p w14:paraId="5D5570EB"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5.1. Įsigijimo arba pasigaminimo (sukūrimo) savikaina</w:t>
            </w:r>
          </w:p>
        </w:tc>
        <w:tc>
          <w:tcPr>
            <w:tcW w:w="880" w:type="dxa"/>
            <w:tcBorders>
              <w:top w:val="nil"/>
              <w:left w:val="nil"/>
              <w:bottom w:val="single" w:sz="4" w:space="0" w:color="000000"/>
              <w:right w:val="single" w:sz="4" w:space="0" w:color="000000"/>
            </w:tcBorders>
            <w:vAlign w:val="center"/>
          </w:tcPr>
          <w:p w14:paraId="31D9C69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AA4FCF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89E66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358C04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1ED4585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534E4D4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w:t>
            </w:r>
          </w:p>
        </w:tc>
        <w:tc>
          <w:tcPr>
            <w:tcW w:w="992" w:type="dxa"/>
            <w:tcBorders>
              <w:top w:val="nil"/>
              <w:left w:val="nil"/>
              <w:bottom w:val="single" w:sz="4" w:space="0" w:color="000000"/>
              <w:right w:val="single" w:sz="4" w:space="0" w:color="000000"/>
            </w:tcBorders>
            <w:vAlign w:val="center"/>
          </w:tcPr>
          <w:p w14:paraId="7DF6D1A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44E3EDC9"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12E978D5"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5.2. Sukaupta amortizacija (-)</w:t>
            </w:r>
          </w:p>
        </w:tc>
        <w:tc>
          <w:tcPr>
            <w:tcW w:w="880" w:type="dxa"/>
            <w:tcBorders>
              <w:top w:val="nil"/>
              <w:left w:val="nil"/>
              <w:bottom w:val="single" w:sz="4" w:space="0" w:color="000000"/>
              <w:right w:val="single" w:sz="4" w:space="0" w:color="000000"/>
            </w:tcBorders>
            <w:vAlign w:val="center"/>
          </w:tcPr>
          <w:p w14:paraId="21CD3E4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9DADFE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CCD7D2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246E82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6544253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02545FB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79E798F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401666B6" w14:textId="77777777" w:rsidTr="00233960">
        <w:trPr>
          <w:trHeight w:val="210"/>
        </w:trPr>
        <w:tc>
          <w:tcPr>
            <w:tcW w:w="3572" w:type="dxa"/>
            <w:tcBorders>
              <w:top w:val="nil"/>
              <w:left w:val="single" w:sz="4" w:space="0" w:color="000000"/>
              <w:bottom w:val="single" w:sz="4" w:space="0" w:color="000000"/>
              <w:right w:val="single" w:sz="4" w:space="0" w:color="000000"/>
            </w:tcBorders>
            <w:vAlign w:val="center"/>
          </w:tcPr>
          <w:p w14:paraId="77260F75"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5.3. Nuvertėjimas (-)</w:t>
            </w:r>
          </w:p>
        </w:tc>
        <w:tc>
          <w:tcPr>
            <w:tcW w:w="880" w:type="dxa"/>
            <w:tcBorders>
              <w:top w:val="nil"/>
              <w:left w:val="nil"/>
              <w:bottom w:val="single" w:sz="4" w:space="0" w:color="000000"/>
              <w:right w:val="single" w:sz="4" w:space="0" w:color="000000"/>
            </w:tcBorders>
            <w:vAlign w:val="center"/>
          </w:tcPr>
          <w:p w14:paraId="0A2BFAB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3EC24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6AF2E2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8A4F4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587" w:type="dxa"/>
            <w:tcBorders>
              <w:top w:val="nil"/>
              <w:left w:val="nil"/>
              <w:bottom w:val="single" w:sz="4" w:space="0" w:color="000000"/>
              <w:right w:val="single" w:sz="4" w:space="0" w:color="000000"/>
            </w:tcBorders>
            <w:vAlign w:val="center"/>
          </w:tcPr>
          <w:p w14:paraId="1A10511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50" w:type="dxa"/>
            <w:tcBorders>
              <w:top w:val="nil"/>
              <w:left w:val="nil"/>
              <w:bottom w:val="single" w:sz="4" w:space="0" w:color="000000"/>
              <w:right w:val="single" w:sz="4" w:space="0" w:color="000000"/>
            </w:tcBorders>
            <w:vAlign w:val="center"/>
          </w:tcPr>
          <w:p w14:paraId="7F03308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992" w:type="dxa"/>
            <w:tcBorders>
              <w:top w:val="nil"/>
              <w:left w:val="nil"/>
              <w:bottom w:val="single" w:sz="4" w:space="0" w:color="000000"/>
              <w:right w:val="single" w:sz="4" w:space="0" w:color="000000"/>
            </w:tcBorders>
            <w:vAlign w:val="center"/>
          </w:tcPr>
          <w:p w14:paraId="386970B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bl>
    <w:p w14:paraId="76226861" w14:textId="77777777" w:rsidR="00534DAA" w:rsidRPr="00233960" w:rsidRDefault="00534DAA" w:rsidP="00233960">
      <w:pPr>
        <w:spacing w:before="240" w:after="120"/>
        <w:rPr>
          <w:rFonts w:ascii="Verdana" w:hAnsi="Verdana"/>
          <w:b/>
          <w:sz w:val="18"/>
          <w:szCs w:val="18"/>
        </w:rPr>
      </w:pPr>
    </w:p>
    <w:p w14:paraId="02172D08" w14:textId="15A500F5" w:rsidR="00832EE5" w:rsidRPr="004E0591" w:rsidRDefault="00832EE5" w:rsidP="00C50E09">
      <w:pPr>
        <w:pStyle w:val="ListParagraph"/>
        <w:numPr>
          <w:ilvl w:val="0"/>
          <w:numId w:val="28"/>
        </w:numPr>
        <w:spacing w:before="240" w:after="120"/>
        <w:ind w:left="389" w:hanging="389"/>
        <w:contextualSpacing w:val="0"/>
        <w:rPr>
          <w:rFonts w:ascii="Verdana" w:hAnsi="Verdana"/>
          <w:b/>
          <w:sz w:val="18"/>
          <w:szCs w:val="18"/>
        </w:rPr>
      </w:pPr>
      <w:r w:rsidRPr="004E0591">
        <w:rPr>
          <w:rFonts w:ascii="Verdana" w:hAnsi="Verdana"/>
          <w:b/>
          <w:sz w:val="18"/>
          <w:szCs w:val="18"/>
        </w:rPr>
        <w:t>Ilgalaikis materialus turtas</w:t>
      </w:r>
    </w:p>
    <w:tbl>
      <w:tblPr>
        <w:tblW w:w="9760" w:type="dxa"/>
        <w:tblInd w:w="113" w:type="dxa"/>
        <w:tblLayout w:type="fixed"/>
        <w:tblLook w:val="0000" w:firstRow="0" w:lastRow="0" w:firstColumn="0" w:lastColumn="0" w:noHBand="0" w:noVBand="0"/>
      </w:tblPr>
      <w:tblGrid>
        <w:gridCol w:w="3600"/>
        <w:gridCol w:w="880"/>
        <w:gridCol w:w="880"/>
        <w:gridCol w:w="880"/>
        <w:gridCol w:w="880"/>
        <w:gridCol w:w="880"/>
        <w:gridCol w:w="880"/>
        <w:gridCol w:w="880"/>
      </w:tblGrid>
      <w:tr w:rsidR="00FD4003" w14:paraId="1193D8F1" w14:textId="77777777" w:rsidTr="00534DAA">
        <w:trPr>
          <w:cantSplit/>
          <w:trHeight w:val="2213"/>
          <w:tblHeader/>
        </w:trPr>
        <w:tc>
          <w:tcPr>
            <w:tcW w:w="3600" w:type="dxa"/>
            <w:tcBorders>
              <w:top w:val="single" w:sz="4" w:space="0" w:color="000000"/>
              <w:left w:val="single" w:sz="4" w:space="0" w:color="000000"/>
              <w:bottom w:val="single" w:sz="4" w:space="0" w:color="000000"/>
              <w:right w:val="single" w:sz="4" w:space="0" w:color="000000"/>
            </w:tcBorders>
            <w:textDirection w:val="btLr"/>
          </w:tcPr>
          <w:p w14:paraId="7E7754A2" w14:textId="77777777" w:rsidR="00FD4003" w:rsidRDefault="00FD4003" w:rsidP="00534DAA">
            <w:pPr>
              <w:pBdr>
                <w:top w:val="nil"/>
                <w:left w:val="nil"/>
                <w:bottom w:val="nil"/>
                <w:right w:val="nil"/>
                <w:between w:val="nil"/>
              </w:pBdr>
              <w:ind w:left="113" w:right="113"/>
              <w:rPr>
                <w:rFonts w:ascii="Verdana" w:eastAsia="Verdana" w:hAnsi="Verdana" w:cs="Verdana"/>
                <w:color w:val="000000"/>
                <w:sz w:val="14"/>
                <w:szCs w:val="14"/>
              </w:rPr>
            </w:pPr>
            <w:r>
              <w:rPr>
                <w:rFonts w:ascii="Verdana" w:eastAsia="Verdana" w:hAnsi="Verdana" w:cs="Verdana"/>
                <w:color w:val="000000"/>
                <w:sz w:val="14"/>
                <w:szCs w:val="14"/>
              </w:rPr>
              <w:t> </w:t>
            </w:r>
          </w:p>
        </w:tc>
        <w:tc>
          <w:tcPr>
            <w:tcW w:w="880" w:type="dxa"/>
            <w:tcBorders>
              <w:top w:val="single" w:sz="4" w:space="0" w:color="000000"/>
              <w:left w:val="nil"/>
              <w:bottom w:val="single" w:sz="4" w:space="0" w:color="000000"/>
              <w:right w:val="single" w:sz="4" w:space="0" w:color="000000"/>
            </w:tcBorders>
            <w:textDirection w:val="btLr"/>
            <w:vAlign w:val="center"/>
          </w:tcPr>
          <w:p w14:paraId="42F6C210"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Žemė</w:t>
            </w:r>
          </w:p>
        </w:tc>
        <w:tc>
          <w:tcPr>
            <w:tcW w:w="880" w:type="dxa"/>
            <w:tcBorders>
              <w:top w:val="single" w:sz="4" w:space="0" w:color="000000"/>
              <w:left w:val="nil"/>
              <w:bottom w:val="single" w:sz="4" w:space="0" w:color="000000"/>
              <w:right w:val="single" w:sz="4" w:space="0" w:color="000000"/>
            </w:tcBorders>
            <w:textDirection w:val="btLr"/>
            <w:vAlign w:val="center"/>
          </w:tcPr>
          <w:p w14:paraId="0F7FB95B"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Pastatai ir statiniai</w:t>
            </w:r>
          </w:p>
        </w:tc>
        <w:tc>
          <w:tcPr>
            <w:tcW w:w="880" w:type="dxa"/>
            <w:tcBorders>
              <w:top w:val="single" w:sz="4" w:space="0" w:color="000000"/>
              <w:left w:val="nil"/>
              <w:bottom w:val="single" w:sz="4" w:space="0" w:color="000000"/>
              <w:right w:val="single" w:sz="4" w:space="0" w:color="000000"/>
            </w:tcBorders>
            <w:textDirection w:val="btLr"/>
            <w:vAlign w:val="center"/>
          </w:tcPr>
          <w:p w14:paraId="31F68DDC"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Mašinos ir įranga</w:t>
            </w:r>
          </w:p>
        </w:tc>
        <w:tc>
          <w:tcPr>
            <w:tcW w:w="880" w:type="dxa"/>
            <w:tcBorders>
              <w:top w:val="single" w:sz="4" w:space="0" w:color="000000"/>
              <w:left w:val="nil"/>
              <w:bottom w:val="single" w:sz="4" w:space="0" w:color="000000"/>
              <w:right w:val="single" w:sz="4" w:space="0" w:color="000000"/>
            </w:tcBorders>
            <w:textDirection w:val="btLr"/>
            <w:vAlign w:val="center"/>
          </w:tcPr>
          <w:p w14:paraId="5AACF46E"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Transporto priemonės</w:t>
            </w:r>
          </w:p>
        </w:tc>
        <w:tc>
          <w:tcPr>
            <w:tcW w:w="880" w:type="dxa"/>
            <w:tcBorders>
              <w:top w:val="single" w:sz="4" w:space="0" w:color="000000"/>
              <w:left w:val="nil"/>
              <w:bottom w:val="single" w:sz="4" w:space="0" w:color="000000"/>
              <w:right w:val="single" w:sz="4" w:space="0" w:color="000000"/>
            </w:tcBorders>
            <w:textDirection w:val="btLr"/>
            <w:vAlign w:val="center"/>
          </w:tcPr>
          <w:p w14:paraId="382A130D"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Kiti įrenginiai, prietaisai ir įrankiai</w:t>
            </w:r>
          </w:p>
        </w:tc>
        <w:tc>
          <w:tcPr>
            <w:tcW w:w="880" w:type="dxa"/>
            <w:tcBorders>
              <w:top w:val="single" w:sz="4" w:space="0" w:color="000000"/>
              <w:left w:val="nil"/>
              <w:bottom w:val="single" w:sz="4" w:space="0" w:color="000000"/>
              <w:right w:val="single" w:sz="4" w:space="0" w:color="000000"/>
            </w:tcBorders>
            <w:textDirection w:val="btLr"/>
            <w:vAlign w:val="center"/>
          </w:tcPr>
          <w:p w14:paraId="4129B390"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Sumokėti avansai ir vykdomi materialiojo turto statybos (gamybos) darbai</w:t>
            </w:r>
          </w:p>
        </w:tc>
        <w:tc>
          <w:tcPr>
            <w:tcW w:w="880" w:type="dxa"/>
            <w:tcBorders>
              <w:top w:val="single" w:sz="4" w:space="0" w:color="000000"/>
              <w:left w:val="nil"/>
              <w:bottom w:val="single" w:sz="4" w:space="0" w:color="000000"/>
              <w:right w:val="single" w:sz="4" w:space="0" w:color="000000"/>
            </w:tcBorders>
            <w:textDirection w:val="btLr"/>
            <w:vAlign w:val="center"/>
          </w:tcPr>
          <w:p w14:paraId="77DA6CFB" w14:textId="77777777" w:rsidR="00FD4003" w:rsidRDefault="00FD4003" w:rsidP="00534DAA">
            <w:pPr>
              <w:pBdr>
                <w:top w:val="nil"/>
                <w:left w:val="nil"/>
                <w:bottom w:val="nil"/>
                <w:right w:val="nil"/>
                <w:between w:val="nil"/>
              </w:pBdr>
              <w:ind w:right="113" w:hanging="2"/>
              <w:rPr>
                <w:rFonts w:ascii="Verdana" w:eastAsia="Verdana" w:hAnsi="Verdana" w:cs="Verdana"/>
                <w:color w:val="000000"/>
                <w:sz w:val="15"/>
                <w:szCs w:val="15"/>
              </w:rPr>
            </w:pPr>
            <w:r>
              <w:rPr>
                <w:rFonts w:ascii="Verdana" w:eastAsia="Verdana" w:hAnsi="Verdana" w:cs="Verdana"/>
                <w:b/>
                <w:color w:val="000000"/>
                <w:sz w:val="15"/>
                <w:szCs w:val="15"/>
              </w:rPr>
              <w:t>Iš viso</w:t>
            </w:r>
          </w:p>
        </w:tc>
      </w:tr>
      <w:tr w:rsidR="00FD4003" w14:paraId="2BAC170E" w14:textId="77777777" w:rsidTr="00112711">
        <w:trPr>
          <w:trHeight w:val="420"/>
          <w:tblHeader/>
        </w:trPr>
        <w:tc>
          <w:tcPr>
            <w:tcW w:w="3600" w:type="dxa"/>
            <w:tcBorders>
              <w:top w:val="nil"/>
              <w:left w:val="single" w:sz="4" w:space="0" w:color="000000"/>
              <w:bottom w:val="single" w:sz="4" w:space="0" w:color="000000"/>
              <w:right w:val="single" w:sz="4" w:space="0" w:color="000000"/>
            </w:tcBorders>
            <w:vAlign w:val="center"/>
          </w:tcPr>
          <w:p w14:paraId="6FF63D7C"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1. Likutis praėjusio ataskaitinio laikotarpio pradžioje</w:t>
            </w:r>
          </w:p>
        </w:tc>
        <w:tc>
          <w:tcPr>
            <w:tcW w:w="880" w:type="dxa"/>
            <w:tcBorders>
              <w:top w:val="nil"/>
              <w:left w:val="nil"/>
              <w:bottom w:val="single" w:sz="4" w:space="0" w:color="000000"/>
              <w:right w:val="single" w:sz="4" w:space="0" w:color="000000"/>
            </w:tcBorders>
            <w:vAlign w:val="center"/>
          </w:tcPr>
          <w:p w14:paraId="54A1B72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AFB5B3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E6E18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F662F9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3C74F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60221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08979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8E104F1"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03FD4B88"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1.1. Įsigijimo (pasigaminimo) savikaina</w:t>
            </w:r>
          </w:p>
        </w:tc>
        <w:tc>
          <w:tcPr>
            <w:tcW w:w="880" w:type="dxa"/>
            <w:tcBorders>
              <w:top w:val="nil"/>
              <w:left w:val="nil"/>
              <w:bottom w:val="single" w:sz="4" w:space="0" w:color="000000"/>
              <w:right w:val="single" w:sz="4" w:space="0" w:color="000000"/>
            </w:tcBorders>
            <w:vAlign w:val="center"/>
          </w:tcPr>
          <w:p w14:paraId="274752E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44787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BCDE2B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4805C6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B64C86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692F7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24E174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FBA9D4D"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1B878A30"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1.2. Vertės pokytis dėl perkainojimo</w:t>
            </w:r>
          </w:p>
        </w:tc>
        <w:tc>
          <w:tcPr>
            <w:tcW w:w="880" w:type="dxa"/>
            <w:tcBorders>
              <w:top w:val="nil"/>
              <w:left w:val="nil"/>
              <w:bottom w:val="single" w:sz="4" w:space="0" w:color="000000"/>
              <w:right w:val="single" w:sz="4" w:space="0" w:color="000000"/>
            </w:tcBorders>
            <w:vAlign w:val="center"/>
          </w:tcPr>
          <w:p w14:paraId="39CD17D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C18B37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AA937E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8D1FBF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BD3B2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892447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E5A780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237D664"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05314BC6"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1.3. Sukauptas nusidėvėjimas (-)</w:t>
            </w:r>
          </w:p>
        </w:tc>
        <w:tc>
          <w:tcPr>
            <w:tcW w:w="880" w:type="dxa"/>
            <w:tcBorders>
              <w:top w:val="nil"/>
              <w:left w:val="nil"/>
              <w:bottom w:val="single" w:sz="4" w:space="0" w:color="000000"/>
              <w:right w:val="single" w:sz="4" w:space="0" w:color="000000"/>
            </w:tcBorders>
            <w:vAlign w:val="center"/>
          </w:tcPr>
          <w:p w14:paraId="4F34924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EDC226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20B23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762D2C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3D2FD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760A47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7191676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BACF5CD"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6328B8BB"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1.4. Nuvertėjimas (-)</w:t>
            </w:r>
          </w:p>
        </w:tc>
        <w:tc>
          <w:tcPr>
            <w:tcW w:w="880" w:type="dxa"/>
            <w:tcBorders>
              <w:top w:val="nil"/>
              <w:left w:val="nil"/>
              <w:bottom w:val="single" w:sz="4" w:space="0" w:color="000000"/>
              <w:right w:val="single" w:sz="4" w:space="0" w:color="000000"/>
            </w:tcBorders>
            <w:vAlign w:val="center"/>
          </w:tcPr>
          <w:p w14:paraId="2C43C84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665C2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EA054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D96F1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087168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977FEB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B73FC9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32420DE3"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355EC357"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2. Pokyčiai:</w:t>
            </w:r>
          </w:p>
        </w:tc>
        <w:tc>
          <w:tcPr>
            <w:tcW w:w="880" w:type="dxa"/>
            <w:tcBorders>
              <w:top w:val="nil"/>
              <w:left w:val="nil"/>
              <w:bottom w:val="single" w:sz="4" w:space="0" w:color="000000"/>
              <w:right w:val="single" w:sz="4" w:space="0" w:color="000000"/>
            </w:tcBorders>
            <w:vAlign w:val="center"/>
          </w:tcPr>
          <w:p w14:paraId="0F78C2D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6D76A9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216E2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8B068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2869D1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458E1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67EED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3A944366" w14:textId="77777777" w:rsidTr="00112711">
        <w:trPr>
          <w:trHeight w:val="420"/>
          <w:tblHeader/>
        </w:trPr>
        <w:tc>
          <w:tcPr>
            <w:tcW w:w="3600" w:type="dxa"/>
            <w:tcBorders>
              <w:top w:val="nil"/>
              <w:left w:val="single" w:sz="4" w:space="0" w:color="000000"/>
              <w:bottom w:val="single" w:sz="4" w:space="0" w:color="000000"/>
              <w:right w:val="single" w:sz="4" w:space="0" w:color="000000"/>
            </w:tcBorders>
            <w:vAlign w:val="center"/>
          </w:tcPr>
          <w:p w14:paraId="2B1B9342"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2.1 per praėjusį ataskaitinį laikotarpį įsigyto turto vertė</w:t>
            </w:r>
          </w:p>
        </w:tc>
        <w:tc>
          <w:tcPr>
            <w:tcW w:w="880" w:type="dxa"/>
            <w:tcBorders>
              <w:top w:val="nil"/>
              <w:left w:val="nil"/>
              <w:bottom w:val="single" w:sz="4" w:space="0" w:color="000000"/>
              <w:right w:val="single" w:sz="4" w:space="0" w:color="000000"/>
            </w:tcBorders>
            <w:vAlign w:val="center"/>
          </w:tcPr>
          <w:p w14:paraId="5BED23F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38A990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71D352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68DC97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876334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999A68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962EF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14A4D852" w14:textId="77777777" w:rsidTr="00112711">
        <w:trPr>
          <w:trHeight w:val="420"/>
          <w:tblHeader/>
        </w:trPr>
        <w:tc>
          <w:tcPr>
            <w:tcW w:w="3600" w:type="dxa"/>
            <w:tcBorders>
              <w:top w:val="nil"/>
              <w:left w:val="single" w:sz="4" w:space="0" w:color="000000"/>
              <w:bottom w:val="single" w:sz="4" w:space="0" w:color="000000"/>
              <w:right w:val="single" w:sz="4" w:space="0" w:color="000000"/>
            </w:tcBorders>
            <w:vAlign w:val="center"/>
          </w:tcPr>
          <w:p w14:paraId="64EA6416"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2.2. per praėjusį ataskaitinį laikotarpį perleisto turto vertė (-)</w:t>
            </w:r>
          </w:p>
        </w:tc>
        <w:tc>
          <w:tcPr>
            <w:tcW w:w="880" w:type="dxa"/>
            <w:tcBorders>
              <w:top w:val="nil"/>
              <w:left w:val="nil"/>
              <w:bottom w:val="single" w:sz="4" w:space="0" w:color="000000"/>
              <w:right w:val="single" w:sz="4" w:space="0" w:color="000000"/>
            </w:tcBorders>
            <w:vAlign w:val="center"/>
          </w:tcPr>
          <w:p w14:paraId="0F0E9D8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EBCF47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1FC5A1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918254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E5AEC3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12592B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97B277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514EDC0E"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130B7318"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2.3. nurašyto turto vertė (-)</w:t>
            </w:r>
          </w:p>
        </w:tc>
        <w:tc>
          <w:tcPr>
            <w:tcW w:w="880" w:type="dxa"/>
            <w:tcBorders>
              <w:top w:val="nil"/>
              <w:left w:val="nil"/>
              <w:bottom w:val="single" w:sz="4" w:space="0" w:color="000000"/>
              <w:right w:val="single" w:sz="4" w:space="0" w:color="000000"/>
            </w:tcBorders>
            <w:vAlign w:val="center"/>
          </w:tcPr>
          <w:p w14:paraId="394B272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328D47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06A900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325018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DB7E0A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232F76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84A313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5A56C552"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595CE42B"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2.4. vertės sumažėjimo suma (-)</w:t>
            </w:r>
          </w:p>
        </w:tc>
        <w:tc>
          <w:tcPr>
            <w:tcW w:w="880" w:type="dxa"/>
            <w:tcBorders>
              <w:top w:val="nil"/>
              <w:left w:val="nil"/>
              <w:bottom w:val="single" w:sz="4" w:space="0" w:color="000000"/>
              <w:right w:val="single" w:sz="4" w:space="0" w:color="000000"/>
            </w:tcBorders>
            <w:vAlign w:val="center"/>
          </w:tcPr>
          <w:p w14:paraId="5BAA32B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B68824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35BAC6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F28D0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A18ADD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FD2E83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922E27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443942B2"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4DDCCFAD"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2.5. vertės sumažinimas</w:t>
            </w:r>
          </w:p>
        </w:tc>
        <w:tc>
          <w:tcPr>
            <w:tcW w:w="880" w:type="dxa"/>
            <w:tcBorders>
              <w:top w:val="nil"/>
              <w:left w:val="nil"/>
              <w:bottom w:val="single" w:sz="4" w:space="0" w:color="000000"/>
              <w:right w:val="single" w:sz="4" w:space="0" w:color="000000"/>
            </w:tcBorders>
            <w:vAlign w:val="center"/>
          </w:tcPr>
          <w:p w14:paraId="2B18077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3E38ED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BEAA3F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3A0415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5F7C34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D0B73B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B6386D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37409760" w14:textId="77777777" w:rsidTr="00112711">
        <w:trPr>
          <w:trHeight w:val="420"/>
          <w:tblHeader/>
        </w:trPr>
        <w:tc>
          <w:tcPr>
            <w:tcW w:w="3600" w:type="dxa"/>
            <w:tcBorders>
              <w:top w:val="nil"/>
              <w:left w:val="single" w:sz="4" w:space="0" w:color="000000"/>
              <w:bottom w:val="single" w:sz="4" w:space="0" w:color="000000"/>
              <w:right w:val="single" w:sz="4" w:space="0" w:color="000000"/>
            </w:tcBorders>
            <w:vAlign w:val="center"/>
          </w:tcPr>
          <w:p w14:paraId="63C076E9"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2.6. kitiems asmenims perleisto ir nurašyto turto nuvertėjimas</w:t>
            </w:r>
          </w:p>
        </w:tc>
        <w:tc>
          <w:tcPr>
            <w:tcW w:w="880" w:type="dxa"/>
            <w:tcBorders>
              <w:top w:val="nil"/>
              <w:left w:val="nil"/>
              <w:bottom w:val="single" w:sz="4" w:space="0" w:color="000000"/>
              <w:right w:val="single" w:sz="4" w:space="0" w:color="000000"/>
            </w:tcBorders>
            <w:vAlign w:val="center"/>
          </w:tcPr>
          <w:p w14:paraId="699EB71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8E2BD2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D7F6C2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656FC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7E347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6B030F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0527AD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261A0FF4" w14:textId="77777777" w:rsidTr="00112711">
        <w:trPr>
          <w:trHeight w:val="195"/>
          <w:tblHeader/>
        </w:trPr>
        <w:tc>
          <w:tcPr>
            <w:tcW w:w="3600" w:type="dxa"/>
            <w:tcBorders>
              <w:top w:val="nil"/>
              <w:left w:val="single" w:sz="4" w:space="0" w:color="000000"/>
              <w:bottom w:val="single" w:sz="4" w:space="0" w:color="000000"/>
              <w:right w:val="single" w:sz="4" w:space="0" w:color="000000"/>
            </w:tcBorders>
            <w:vAlign w:val="center"/>
          </w:tcPr>
          <w:p w14:paraId="43FC19F6"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2.7. perkainojimo suma</w:t>
            </w:r>
          </w:p>
        </w:tc>
        <w:tc>
          <w:tcPr>
            <w:tcW w:w="880" w:type="dxa"/>
            <w:tcBorders>
              <w:top w:val="nil"/>
              <w:left w:val="nil"/>
              <w:bottom w:val="single" w:sz="4" w:space="0" w:color="000000"/>
              <w:right w:val="single" w:sz="4" w:space="0" w:color="000000"/>
            </w:tcBorders>
            <w:vAlign w:val="center"/>
          </w:tcPr>
          <w:p w14:paraId="397CD54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0EAF4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F67104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FE7892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86249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378DC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F45DC1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47CB4830" w14:textId="77777777" w:rsidTr="00112711">
        <w:trPr>
          <w:trHeight w:val="420"/>
          <w:tblHeader/>
        </w:trPr>
        <w:tc>
          <w:tcPr>
            <w:tcW w:w="3600" w:type="dxa"/>
            <w:tcBorders>
              <w:top w:val="nil"/>
              <w:left w:val="single" w:sz="4" w:space="0" w:color="000000"/>
              <w:bottom w:val="single" w:sz="4" w:space="0" w:color="000000"/>
              <w:right w:val="single" w:sz="4" w:space="0" w:color="000000"/>
            </w:tcBorders>
            <w:vAlign w:val="center"/>
          </w:tcPr>
          <w:p w14:paraId="50E2C371"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2.8. kitiems asmenims perleisto ir nurašyto perkainoto turto suma (-)</w:t>
            </w:r>
          </w:p>
        </w:tc>
        <w:tc>
          <w:tcPr>
            <w:tcW w:w="880" w:type="dxa"/>
            <w:tcBorders>
              <w:top w:val="nil"/>
              <w:left w:val="nil"/>
              <w:bottom w:val="single" w:sz="4" w:space="0" w:color="000000"/>
              <w:right w:val="single" w:sz="4" w:space="0" w:color="000000"/>
            </w:tcBorders>
            <w:vAlign w:val="center"/>
          </w:tcPr>
          <w:p w14:paraId="2670A64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AA8847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EF387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56795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979A9F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B7B2F4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FD1342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1AC70BFB" w14:textId="77777777" w:rsidTr="00112711">
        <w:trPr>
          <w:trHeight w:val="420"/>
        </w:trPr>
        <w:tc>
          <w:tcPr>
            <w:tcW w:w="3600" w:type="dxa"/>
            <w:tcBorders>
              <w:top w:val="nil"/>
              <w:left w:val="single" w:sz="4" w:space="0" w:color="000000"/>
              <w:bottom w:val="single" w:sz="4" w:space="0" w:color="000000"/>
              <w:right w:val="single" w:sz="4" w:space="0" w:color="000000"/>
            </w:tcBorders>
            <w:vAlign w:val="center"/>
          </w:tcPr>
          <w:p w14:paraId="5C9D28EF"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2.9. per praėjusį ataskaitinį laikotarpį apskaičiuotas nusidėvėjimas (-)</w:t>
            </w:r>
          </w:p>
        </w:tc>
        <w:tc>
          <w:tcPr>
            <w:tcW w:w="880" w:type="dxa"/>
            <w:tcBorders>
              <w:top w:val="nil"/>
              <w:left w:val="nil"/>
              <w:bottom w:val="single" w:sz="4" w:space="0" w:color="000000"/>
              <w:right w:val="single" w:sz="4" w:space="0" w:color="000000"/>
            </w:tcBorders>
            <w:vAlign w:val="center"/>
          </w:tcPr>
          <w:p w14:paraId="14384E5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4F2125B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5B0780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DF8A3B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6AE80A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F8A24D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01B513D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46DCD2FD" w14:textId="77777777" w:rsidTr="00112711">
        <w:trPr>
          <w:trHeight w:val="420"/>
        </w:trPr>
        <w:tc>
          <w:tcPr>
            <w:tcW w:w="3600" w:type="dxa"/>
            <w:tcBorders>
              <w:top w:val="nil"/>
              <w:left w:val="single" w:sz="4" w:space="0" w:color="000000"/>
              <w:bottom w:val="single" w:sz="4" w:space="0" w:color="000000"/>
              <w:right w:val="single" w:sz="4" w:space="0" w:color="000000"/>
            </w:tcBorders>
            <w:vAlign w:val="center"/>
          </w:tcPr>
          <w:p w14:paraId="61234CBD"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2.10. kitiems asmenims perleisto ir nurašyto turto nusidėvėjimas</w:t>
            </w:r>
          </w:p>
        </w:tc>
        <w:tc>
          <w:tcPr>
            <w:tcW w:w="880" w:type="dxa"/>
            <w:tcBorders>
              <w:top w:val="nil"/>
              <w:left w:val="nil"/>
              <w:bottom w:val="single" w:sz="4" w:space="0" w:color="000000"/>
              <w:right w:val="single" w:sz="4" w:space="0" w:color="000000"/>
            </w:tcBorders>
            <w:vAlign w:val="center"/>
          </w:tcPr>
          <w:p w14:paraId="2243D41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F2D342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435966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D8B58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2B8E56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45160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4769F4B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BCEC262" w14:textId="77777777" w:rsidTr="00112711">
        <w:trPr>
          <w:trHeight w:val="420"/>
        </w:trPr>
        <w:tc>
          <w:tcPr>
            <w:tcW w:w="3600" w:type="dxa"/>
            <w:tcBorders>
              <w:top w:val="nil"/>
              <w:left w:val="single" w:sz="4" w:space="0" w:color="000000"/>
              <w:bottom w:val="single" w:sz="4" w:space="0" w:color="000000"/>
              <w:right w:val="single" w:sz="4" w:space="0" w:color="000000"/>
            </w:tcBorders>
            <w:vAlign w:val="center"/>
          </w:tcPr>
          <w:p w14:paraId="2096FF97"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3. Likutis praėjusio ataskaitinio laikotarpio pabaigoje</w:t>
            </w:r>
          </w:p>
        </w:tc>
        <w:tc>
          <w:tcPr>
            <w:tcW w:w="880" w:type="dxa"/>
            <w:tcBorders>
              <w:top w:val="nil"/>
              <w:left w:val="nil"/>
              <w:bottom w:val="single" w:sz="4" w:space="0" w:color="000000"/>
              <w:right w:val="single" w:sz="4" w:space="0" w:color="000000"/>
            </w:tcBorders>
            <w:vAlign w:val="center"/>
          </w:tcPr>
          <w:p w14:paraId="5BD808D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D8EB4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1C74A0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56FC7B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4D4A7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C2D82C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8FFE3B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3C033EEC"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76041592"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3.1. Įsigijimo (pasigaminimo) savikaina</w:t>
            </w:r>
          </w:p>
        </w:tc>
        <w:tc>
          <w:tcPr>
            <w:tcW w:w="880" w:type="dxa"/>
            <w:tcBorders>
              <w:top w:val="nil"/>
              <w:left w:val="nil"/>
              <w:bottom w:val="single" w:sz="4" w:space="0" w:color="000000"/>
              <w:right w:val="single" w:sz="4" w:space="0" w:color="000000"/>
            </w:tcBorders>
            <w:vAlign w:val="center"/>
          </w:tcPr>
          <w:p w14:paraId="15BC788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67A71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581AFA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B3BE65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40087A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5FCDC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67390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4F5F80B0"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6391AFDC"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3.2. Vertės pokytis dėl perkainojimo</w:t>
            </w:r>
          </w:p>
        </w:tc>
        <w:tc>
          <w:tcPr>
            <w:tcW w:w="880" w:type="dxa"/>
            <w:tcBorders>
              <w:top w:val="nil"/>
              <w:left w:val="nil"/>
              <w:bottom w:val="single" w:sz="4" w:space="0" w:color="000000"/>
              <w:right w:val="single" w:sz="4" w:space="0" w:color="000000"/>
            </w:tcBorders>
            <w:vAlign w:val="center"/>
          </w:tcPr>
          <w:p w14:paraId="671479B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78F3A4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CBC725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47C443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50963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9F9F5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AB07AB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157E867C"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1DD8B61C"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3.3. Sukauptas nusidėvėjimas (-)</w:t>
            </w:r>
          </w:p>
        </w:tc>
        <w:tc>
          <w:tcPr>
            <w:tcW w:w="880" w:type="dxa"/>
            <w:tcBorders>
              <w:top w:val="nil"/>
              <w:left w:val="nil"/>
              <w:bottom w:val="single" w:sz="4" w:space="0" w:color="000000"/>
              <w:right w:val="single" w:sz="4" w:space="0" w:color="000000"/>
            </w:tcBorders>
            <w:vAlign w:val="center"/>
          </w:tcPr>
          <w:p w14:paraId="1DCEFF4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2925107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DF5FA8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99D21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81D47D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59151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28BBA8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C09AF2B"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31FA0F8D"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3.4. Nuvertėjimas (-)</w:t>
            </w:r>
          </w:p>
        </w:tc>
        <w:tc>
          <w:tcPr>
            <w:tcW w:w="880" w:type="dxa"/>
            <w:tcBorders>
              <w:top w:val="nil"/>
              <w:left w:val="nil"/>
              <w:bottom w:val="single" w:sz="4" w:space="0" w:color="000000"/>
              <w:right w:val="single" w:sz="4" w:space="0" w:color="000000"/>
            </w:tcBorders>
            <w:vAlign w:val="center"/>
          </w:tcPr>
          <w:p w14:paraId="6133592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F0319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EAA5FF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92F795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4EE1D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639AEE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F85CB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46C47A73"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1A920AE5"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4. Pokyčiai:</w:t>
            </w:r>
          </w:p>
        </w:tc>
        <w:tc>
          <w:tcPr>
            <w:tcW w:w="880" w:type="dxa"/>
            <w:tcBorders>
              <w:top w:val="nil"/>
              <w:left w:val="nil"/>
              <w:bottom w:val="single" w:sz="4" w:space="0" w:color="000000"/>
              <w:right w:val="single" w:sz="4" w:space="0" w:color="000000"/>
            </w:tcBorders>
            <w:vAlign w:val="center"/>
          </w:tcPr>
          <w:p w14:paraId="6FB8B9D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CBE9EB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7DA8C4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45089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1675F8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C95DD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921F51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29B47F6F"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7A9A7AB8"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4.1 per ataskaitinį laikotarpį įsigyto turto vertė</w:t>
            </w:r>
          </w:p>
        </w:tc>
        <w:tc>
          <w:tcPr>
            <w:tcW w:w="880" w:type="dxa"/>
            <w:tcBorders>
              <w:top w:val="nil"/>
              <w:left w:val="nil"/>
              <w:bottom w:val="single" w:sz="4" w:space="0" w:color="000000"/>
              <w:right w:val="single" w:sz="4" w:space="0" w:color="000000"/>
            </w:tcBorders>
            <w:vAlign w:val="center"/>
          </w:tcPr>
          <w:p w14:paraId="1362E91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495081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465754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5069A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EF2DFB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67CA56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6E13B8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5A705CDE" w14:textId="77777777" w:rsidTr="00112711">
        <w:trPr>
          <w:trHeight w:val="420"/>
        </w:trPr>
        <w:tc>
          <w:tcPr>
            <w:tcW w:w="3600" w:type="dxa"/>
            <w:tcBorders>
              <w:top w:val="nil"/>
              <w:left w:val="single" w:sz="4" w:space="0" w:color="000000"/>
              <w:bottom w:val="single" w:sz="4" w:space="0" w:color="000000"/>
              <w:right w:val="single" w:sz="4" w:space="0" w:color="000000"/>
            </w:tcBorders>
            <w:vAlign w:val="center"/>
          </w:tcPr>
          <w:p w14:paraId="0C898850"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4.2. per ataskaitinį laikotarpį perleisto turto vertė (-)</w:t>
            </w:r>
          </w:p>
        </w:tc>
        <w:tc>
          <w:tcPr>
            <w:tcW w:w="880" w:type="dxa"/>
            <w:tcBorders>
              <w:top w:val="nil"/>
              <w:left w:val="nil"/>
              <w:bottom w:val="single" w:sz="4" w:space="0" w:color="000000"/>
              <w:right w:val="single" w:sz="4" w:space="0" w:color="000000"/>
            </w:tcBorders>
            <w:vAlign w:val="center"/>
          </w:tcPr>
          <w:p w14:paraId="133F276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8D65E3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2E8999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0588E8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060504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9F52E2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DF77C8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3F33EEE"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23A7A218"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4.3. nurašyto turto vertė (-)</w:t>
            </w:r>
          </w:p>
        </w:tc>
        <w:tc>
          <w:tcPr>
            <w:tcW w:w="880" w:type="dxa"/>
            <w:tcBorders>
              <w:top w:val="nil"/>
              <w:left w:val="nil"/>
              <w:bottom w:val="single" w:sz="4" w:space="0" w:color="000000"/>
              <w:right w:val="single" w:sz="4" w:space="0" w:color="000000"/>
            </w:tcBorders>
            <w:vAlign w:val="center"/>
          </w:tcPr>
          <w:p w14:paraId="7102265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85DD9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C9247E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2DDAB0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CF82A3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777D8D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BC79D8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30FE13C7"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25C1DFBE"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4.4. vertės sumažėjimo suma (-)</w:t>
            </w:r>
          </w:p>
        </w:tc>
        <w:tc>
          <w:tcPr>
            <w:tcW w:w="880" w:type="dxa"/>
            <w:tcBorders>
              <w:top w:val="nil"/>
              <w:left w:val="nil"/>
              <w:bottom w:val="single" w:sz="4" w:space="0" w:color="000000"/>
              <w:right w:val="single" w:sz="4" w:space="0" w:color="000000"/>
            </w:tcBorders>
            <w:vAlign w:val="center"/>
          </w:tcPr>
          <w:p w14:paraId="19B1471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1018A6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328A3E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925D8F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C01978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41E21F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30A662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118900E8"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1E498DD1"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4.5. vertės sumažinimas</w:t>
            </w:r>
          </w:p>
        </w:tc>
        <w:tc>
          <w:tcPr>
            <w:tcW w:w="880" w:type="dxa"/>
            <w:tcBorders>
              <w:top w:val="nil"/>
              <w:left w:val="nil"/>
              <w:bottom w:val="single" w:sz="4" w:space="0" w:color="000000"/>
              <w:right w:val="single" w:sz="4" w:space="0" w:color="000000"/>
            </w:tcBorders>
            <w:vAlign w:val="center"/>
          </w:tcPr>
          <w:p w14:paraId="06D23A3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A0FCE5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B6B6CD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33C604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E45951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E76BB9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C07C7C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21048D78" w14:textId="77777777" w:rsidTr="00112711">
        <w:trPr>
          <w:trHeight w:val="420"/>
        </w:trPr>
        <w:tc>
          <w:tcPr>
            <w:tcW w:w="3600" w:type="dxa"/>
            <w:tcBorders>
              <w:top w:val="nil"/>
              <w:left w:val="single" w:sz="4" w:space="0" w:color="000000"/>
              <w:bottom w:val="single" w:sz="4" w:space="0" w:color="000000"/>
              <w:right w:val="single" w:sz="4" w:space="0" w:color="000000"/>
            </w:tcBorders>
            <w:vAlign w:val="center"/>
          </w:tcPr>
          <w:p w14:paraId="4FF47A4E"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4.6. kitiems asmenims perleisto ir nurašyto turto nuvertėjimas</w:t>
            </w:r>
          </w:p>
        </w:tc>
        <w:tc>
          <w:tcPr>
            <w:tcW w:w="880" w:type="dxa"/>
            <w:tcBorders>
              <w:top w:val="nil"/>
              <w:left w:val="nil"/>
              <w:bottom w:val="single" w:sz="4" w:space="0" w:color="000000"/>
              <w:right w:val="single" w:sz="4" w:space="0" w:color="000000"/>
            </w:tcBorders>
            <w:vAlign w:val="center"/>
          </w:tcPr>
          <w:p w14:paraId="7104DAC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248DE7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08BC95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DB89C8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E58985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7D82FA5"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BA8AD1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D656C2F"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46B3E6B8"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4.7. perkainojimo suma</w:t>
            </w:r>
          </w:p>
        </w:tc>
        <w:tc>
          <w:tcPr>
            <w:tcW w:w="880" w:type="dxa"/>
            <w:tcBorders>
              <w:top w:val="nil"/>
              <w:left w:val="nil"/>
              <w:bottom w:val="single" w:sz="4" w:space="0" w:color="000000"/>
              <w:right w:val="single" w:sz="4" w:space="0" w:color="000000"/>
            </w:tcBorders>
            <w:vAlign w:val="center"/>
          </w:tcPr>
          <w:p w14:paraId="7EA70E8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9E59AF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877306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87BE9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5A8BB3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5241F8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5D9538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1122D15" w14:textId="77777777" w:rsidTr="00112711">
        <w:trPr>
          <w:trHeight w:val="420"/>
        </w:trPr>
        <w:tc>
          <w:tcPr>
            <w:tcW w:w="3600" w:type="dxa"/>
            <w:tcBorders>
              <w:top w:val="nil"/>
              <w:left w:val="single" w:sz="4" w:space="0" w:color="000000"/>
              <w:bottom w:val="single" w:sz="4" w:space="0" w:color="000000"/>
              <w:right w:val="single" w:sz="4" w:space="0" w:color="000000"/>
            </w:tcBorders>
            <w:vAlign w:val="center"/>
          </w:tcPr>
          <w:p w14:paraId="06F40545"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4.8. kitiems asmenims perleisto ir nurašyto perkainoto turto suma (-)</w:t>
            </w:r>
          </w:p>
        </w:tc>
        <w:tc>
          <w:tcPr>
            <w:tcW w:w="880" w:type="dxa"/>
            <w:tcBorders>
              <w:top w:val="nil"/>
              <w:left w:val="nil"/>
              <w:bottom w:val="single" w:sz="4" w:space="0" w:color="000000"/>
              <w:right w:val="single" w:sz="4" w:space="0" w:color="000000"/>
            </w:tcBorders>
            <w:vAlign w:val="center"/>
          </w:tcPr>
          <w:p w14:paraId="5A7AD26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4E684F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A87155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B4AE49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32FD52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11662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89B5D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393B05C" w14:textId="77777777" w:rsidTr="00112711">
        <w:trPr>
          <w:trHeight w:val="420"/>
        </w:trPr>
        <w:tc>
          <w:tcPr>
            <w:tcW w:w="3600" w:type="dxa"/>
            <w:tcBorders>
              <w:top w:val="nil"/>
              <w:left w:val="single" w:sz="4" w:space="0" w:color="000000"/>
              <w:bottom w:val="single" w:sz="4" w:space="0" w:color="000000"/>
              <w:right w:val="single" w:sz="4" w:space="0" w:color="000000"/>
            </w:tcBorders>
            <w:vAlign w:val="center"/>
          </w:tcPr>
          <w:p w14:paraId="11586429"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4.9. per ataskaitinį laikotarpį apskaičiuotas nusidėvėjimas (-)</w:t>
            </w:r>
          </w:p>
        </w:tc>
        <w:tc>
          <w:tcPr>
            <w:tcW w:w="880" w:type="dxa"/>
            <w:tcBorders>
              <w:top w:val="nil"/>
              <w:left w:val="nil"/>
              <w:bottom w:val="single" w:sz="4" w:space="0" w:color="000000"/>
              <w:right w:val="single" w:sz="4" w:space="0" w:color="000000"/>
            </w:tcBorders>
            <w:vAlign w:val="center"/>
          </w:tcPr>
          <w:p w14:paraId="0707311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9F3220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6D959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A100E3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4FEC18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C52440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B09D74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6C50A527" w14:textId="77777777" w:rsidTr="00112711">
        <w:trPr>
          <w:trHeight w:val="420"/>
        </w:trPr>
        <w:tc>
          <w:tcPr>
            <w:tcW w:w="3600" w:type="dxa"/>
            <w:tcBorders>
              <w:top w:val="nil"/>
              <w:left w:val="single" w:sz="4" w:space="0" w:color="000000"/>
              <w:bottom w:val="single" w:sz="4" w:space="0" w:color="000000"/>
              <w:right w:val="single" w:sz="4" w:space="0" w:color="000000"/>
            </w:tcBorders>
            <w:vAlign w:val="center"/>
          </w:tcPr>
          <w:p w14:paraId="53E1616F"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4.10. kitiems asmenims perleisto ir nurašyto turto nusidėvėjimas</w:t>
            </w:r>
          </w:p>
        </w:tc>
        <w:tc>
          <w:tcPr>
            <w:tcW w:w="880" w:type="dxa"/>
            <w:tcBorders>
              <w:top w:val="nil"/>
              <w:left w:val="nil"/>
              <w:bottom w:val="single" w:sz="4" w:space="0" w:color="000000"/>
              <w:right w:val="single" w:sz="4" w:space="0" w:color="000000"/>
            </w:tcBorders>
            <w:vAlign w:val="center"/>
          </w:tcPr>
          <w:p w14:paraId="0863B90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74BD922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79E1D1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7CE091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3F911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FAF1D1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3BFCCCF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0466D417"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6CDCBF8D"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5. Likutis ataskaitinio laikotarpio pabaigoje</w:t>
            </w:r>
          </w:p>
        </w:tc>
        <w:tc>
          <w:tcPr>
            <w:tcW w:w="880" w:type="dxa"/>
            <w:tcBorders>
              <w:top w:val="nil"/>
              <w:left w:val="nil"/>
              <w:bottom w:val="single" w:sz="4" w:space="0" w:color="000000"/>
              <w:right w:val="single" w:sz="4" w:space="0" w:color="000000"/>
            </w:tcBorders>
            <w:vAlign w:val="center"/>
          </w:tcPr>
          <w:p w14:paraId="6BAD841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AB29BD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1237D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2F502C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77832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7FF01FB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9FEF0C0"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DE90615"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77E31DC4"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5.1. Įsigijimo (pasigaminimo) savikaina</w:t>
            </w:r>
          </w:p>
        </w:tc>
        <w:tc>
          <w:tcPr>
            <w:tcW w:w="880" w:type="dxa"/>
            <w:tcBorders>
              <w:top w:val="nil"/>
              <w:left w:val="nil"/>
              <w:bottom w:val="single" w:sz="4" w:space="0" w:color="000000"/>
              <w:right w:val="single" w:sz="4" w:space="0" w:color="000000"/>
            </w:tcBorders>
            <w:vAlign w:val="center"/>
          </w:tcPr>
          <w:p w14:paraId="5EF9D6DF"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B50DC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DEE3F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46DD201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C245777"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93C2C8D"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485D92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5AC630F3"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6F9B4E0F"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lastRenderedPageBreak/>
              <w:t>5.2. Vertės pokytis dėl perkainojimo</w:t>
            </w:r>
          </w:p>
        </w:tc>
        <w:tc>
          <w:tcPr>
            <w:tcW w:w="880" w:type="dxa"/>
            <w:tcBorders>
              <w:top w:val="nil"/>
              <w:left w:val="nil"/>
              <w:bottom w:val="single" w:sz="4" w:space="0" w:color="000000"/>
              <w:right w:val="single" w:sz="4" w:space="0" w:color="000000"/>
            </w:tcBorders>
            <w:vAlign w:val="center"/>
          </w:tcPr>
          <w:p w14:paraId="340E8E2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D708659"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0DEDACC"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07CB57B"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B4ADC5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1F3D95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2E58904"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1B5B40BF"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0050B399"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5.3. Sukauptas nusidėvėjimas (-)</w:t>
            </w:r>
          </w:p>
        </w:tc>
        <w:tc>
          <w:tcPr>
            <w:tcW w:w="880" w:type="dxa"/>
            <w:tcBorders>
              <w:top w:val="nil"/>
              <w:left w:val="nil"/>
              <w:bottom w:val="single" w:sz="4" w:space="0" w:color="000000"/>
              <w:right w:val="single" w:sz="4" w:space="0" w:color="000000"/>
            </w:tcBorders>
            <w:vAlign w:val="center"/>
          </w:tcPr>
          <w:p w14:paraId="3306957A"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EA1393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2A1C0D2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13170C8"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0C0537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D4DE50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r>
              <w:rPr>
                <w:rFonts w:ascii="Verdana" w:eastAsia="Verdana" w:hAnsi="Verdana" w:cs="Verdana"/>
                <w:color w:val="000000"/>
                <w:sz w:val="14"/>
                <w:szCs w:val="14"/>
              </w:rPr>
              <w:t>x</w:t>
            </w:r>
          </w:p>
        </w:tc>
        <w:tc>
          <w:tcPr>
            <w:tcW w:w="880" w:type="dxa"/>
            <w:tcBorders>
              <w:top w:val="nil"/>
              <w:left w:val="nil"/>
              <w:bottom w:val="single" w:sz="4" w:space="0" w:color="000000"/>
              <w:right w:val="single" w:sz="4" w:space="0" w:color="000000"/>
            </w:tcBorders>
            <w:vAlign w:val="center"/>
          </w:tcPr>
          <w:p w14:paraId="10580241"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r w:rsidR="00FD4003" w14:paraId="72501872" w14:textId="77777777" w:rsidTr="00112711">
        <w:trPr>
          <w:trHeight w:val="195"/>
        </w:trPr>
        <w:tc>
          <w:tcPr>
            <w:tcW w:w="3600" w:type="dxa"/>
            <w:tcBorders>
              <w:top w:val="nil"/>
              <w:left w:val="single" w:sz="4" w:space="0" w:color="000000"/>
              <w:bottom w:val="single" w:sz="4" w:space="0" w:color="000000"/>
              <w:right w:val="single" w:sz="4" w:space="0" w:color="000000"/>
            </w:tcBorders>
            <w:vAlign w:val="center"/>
          </w:tcPr>
          <w:p w14:paraId="16CF9DA8" w14:textId="77777777" w:rsidR="00FD4003" w:rsidRDefault="00FD4003" w:rsidP="00112711">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color w:val="000000"/>
                <w:sz w:val="14"/>
                <w:szCs w:val="14"/>
              </w:rPr>
              <w:t>5.4. Nuvertėjimas (-)</w:t>
            </w:r>
          </w:p>
        </w:tc>
        <w:tc>
          <w:tcPr>
            <w:tcW w:w="880" w:type="dxa"/>
            <w:tcBorders>
              <w:top w:val="nil"/>
              <w:left w:val="nil"/>
              <w:bottom w:val="single" w:sz="4" w:space="0" w:color="000000"/>
              <w:right w:val="single" w:sz="4" w:space="0" w:color="000000"/>
            </w:tcBorders>
            <w:vAlign w:val="center"/>
          </w:tcPr>
          <w:p w14:paraId="35DFE75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69BA95A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60BDF1E"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007B4543"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141CDA2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31E90612"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c>
          <w:tcPr>
            <w:tcW w:w="880" w:type="dxa"/>
            <w:tcBorders>
              <w:top w:val="nil"/>
              <w:left w:val="nil"/>
              <w:bottom w:val="single" w:sz="4" w:space="0" w:color="000000"/>
              <w:right w:val="single" w:sz="4" w:space="0" w:color="000000"/>
            </w:tcBorders>
            <w:vAlign w:val="center"/>
          </w:tcPr>
          <w:p w14:paraId="539ABCF6" w14:textId="77777777" w:rsidR="00FD4003" w:rsidRDefault="00FD4003" w:rsidP="00112711">
            <w:pPr>
              <w:pBdr>
                <w:top w:val="nil"/>
                <w:left w:val="nil"/>
                <w:bottom w:val="nil"/>
                <w:right w:val="nil"/>
                <w:between w:val="nil"/>
              </w:pBdr>
              <w:jc w:val="center"/>
              <w:rPr>
                <w:rFonts w:ascii="Verdana" w:eastAsia="Verdana" w:hAnsi="Verdana" w:cs="Verdana"/>
                <w:color w:val="000000"/>
                <w:sz w:val="14"/>
                <w:szCs w:val="14"/>
              </w:rPr>
            </w:pPr>
          </w:p>
        </w:tc>
      </w:tr>
    </w:tbl>
    <w:p w14:paraId="38A90D47" w14:textId="77777777" w:rsidR="00233960" w:rsidRDefault="00233960" w:rsidP="00233960">
      <w:pPr>
        <w:rPr>
          <w:rFonts w:ascii="Verdana" w:hAnsi="Verdana"/>
          <w:b/>
          <w:sz w:val="18"/>
          <w:szCs w:val="18"/>
        </w:rPr>
      </w:pPr>
    </w:p>
    <w:p w14:paraId="53B17906" w14:textId="3AB4CC9E" w:rsidR="002F61B7" w:rsidRPr="00233960" w:rsidRDefault="002F61B7" w:rsidP="00233960">
      <w:pPr>
        <w:pStyle w:val="ListParagraph"/>
        <w:numPr>
          <w:ilvl w:val="0"/>
          <w:numId w:val="28"/>
        </w:numPr>
        <w:rPr>
          <w:rFonts w:ascii="Verdana" w:hAnsi="Verdana"/>
          <w:b/>
          <w:sz w:val="18"/>
          <w:szCs w:val="18"/>
        </w:rPr>
      </w:pPr>
      <w:r w:rsidRPr="00233960">
        <w:rPr>
          <w:rFonts w:ascii="Verdana" w:hAnsi="Verdana"/>
          <w:b/>
          <w:sz w:val="18"/>
          <w:szCs w:val="18"/>
        </w:rPr>
        <w:t>Finansinis turtas</w:t>
      </w:r>
    </w:p>
    <w:tbl>
      <w:tblPr>
        <w:tblW w:w="9915" w:type="dxa"/>
        <w:tblLook w:val="04A0" w:firstRow="1" w:lastRow="0" w:firstColumn="1" w:lastColumn="0" w:noHBand="0" w:noVBand="1"/>
      </w:tblPr>
      <w:tblGrid>
        <w:gridCol w:w="5573"/>
        <w:gridCol w:w="2171"/>
        <w:gridCol w:w="2171"/>
      </w:tblGrid>
      <w:tr w:rsidR="009A41BC" w:rsidRPr="004E0591" w14:paraId="101E85EB" w14:textId="77777777" w:rsidTr="00266082">
        <w:tc>
          <w:tcPr>
            <w:tcW w:w="5573" w:type="dxa"/>
            <w:tcBorders>
              <w:bottom w:val="double" w:sz="4" w:space="0" w:color="auto"/>
            </w:tcBorders>
            <w:shd w:val="clear" w:color="auto" w:fill="auto"/>
            <w:vAlign w:val="center"/>
          </w:tcPr>
          <w:p w14:paraId="5A7CBE4F" w14:textId="77777777" w:rsidR="009A41BC" w:rsidRPr="004E0591" w:rsidRDefault="009A41BC" w:rsidP="00266082">
            <w:pPr>
              <w:spacing w:before="60" w:after="60"/>
              <w:jc w:val="center"/>
              <w:rPr>
                <w:rFonts w:ascii="Verdana" w:hAnsi="Verdana"/>
                <w:b/>
                <w:i/>
                <w:iCs/>
                <w:sz w:val="18"/>
                <w:szCs w:val="18"/>
              </w:rPr>
            </w:pPr>
          </w:p>
        </w:tc>
        <w:tc>
          <w:tcPr>
            <w:tcW w:w="2171" w:type="dxa"/>
            <w:tcBorders>
              <w:bottom w:val="double" w:sz="4" w:space="0" w:color="auto"/>
            </w:tcBorders>
            <w:shd w:val="clear" w:color="auto" w:fill="auto"/>
            <w:vAlign w:val="center"/>
          </w:tcPr>
          <w:p w14:paraId="7E9DC273" w14:textId="77777777" w:rsidR="009A41BC" w:rsidRPr="004E0591" w:rsidRDefault="009A41BC" w:rsidP="00266082">
            <w:pPr>
              <w:spacing w:before="60" w:after="60"/>
              <w:jc w:val="center"/>
              <w:rPr>
                <w:rFonts w:ascii="Verdana" w:hAnsi="Verdana"/>
                <w:b/>
                <w:i/>
                <w:iCs/>
                <w:sz w:val="18"/>
                <w:szCs w:val="18"/>
              </w:rPr>
            </w:pPr>
            <w:r w:rsidRPr="004E0591">
              <w:rPr>
                <w:rFonts w:ascii="Verdana" w:hAnsi="Verdana"/>
                <w:b/>
                <w:i/>
                <w:iCs/>
                <w:sz w:val="18"/>
                <w:szCs w:val="18"/>
              </w:rPr>
              <w:t>Finansiniai metai</w:t>
            </w:r>
          </w:p>
        </w:tc>
        <w:tc>
          <w:tcPr>
            <w:tcW w:w="2171" w:type="dxa"/>
            <w:tcBorders>
              <w:bottom w:val="double" w:sz="4" w:space="0" w:color="auto"/>
            </w:tcBorders>
            <w:shd w:val="clear" w:color="auto" w:fill="auto"/>
            <w:vAlign w:val="center"/>
          </w:tcPr>
          <w:p w14:paraId="0539A93F" w14:textId="77777777" w:rsidR="009A41BC" w:rsidRPr="004E0591" w:rsidRDefault="009A41BC" w:rsidP="00266082">
            <w:pPr>
              <w:spacing w:before="60" w:after="60"/>
              <w:jc w:val="center"/>
              <w:rPr>
                <w:rFonts w:ascii="Verdana" w:hAnsi="Verdana"/>
                <w:b/>
                <w:i/>
                <w:iCs/>
                <w:sz w:val="18"/>
                <w:szCs w:val="18"/>
              </w:rPr>
            </w:pPr>
            <w:r w:rsidRPr="004E0591">
              <w:rPr>
                <w:rFonts w:ascii="Verdana" w:hAnsi="Verdana"/>
                <w:b/>
                <w:i/>
                <w:iCs/>
                <w:sz w:val="18"/>
                <w:szCs w:val="18"/>
              </w:rPr>
              <w:t>Praėję finansiniai metai</w:t>
            </w:r>
          </w:p>
        </w:tc>
      </w:tr>
      <w:tr w:rsidR="009A41BC" w:rsidRPr="004E0591" w14:paraId="73C30B85" w14:textId="77777777" w:rsidTr="00266082">
        <w:tc>
          <w:tcPr>
            <w:tcW w:w="5573" w:type="dxa"/>
            <w:tcBorders>
              <w:top w:val="double" w:sz="4" w:space="0" w:color="auto"/>
              <w:bottom w:val="single" w:sz="4" w:space="0" w:color="auto"/>
            </w:tcBorders>
            <w:shd w:val="clear" w:color="auto" w:fill="auto"/>
            <w:vAlign w:val="center"/>
          </w:tcPr>
          <w:p w14:paraId="7E044C67" w14:textId="77777777" w:rsidR="009A41BC"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Asocijuotų įmonių akcijos</w:t>
            </w:r>
          </w:p>
        </w:tc>
        <w:tc>
          <w:tcPr>
            <w:tcW w:w="2171" w:type="dxa"/>
            <w:tcBorders>
              <w:top w:val="double" w:sz="4" w:space="0" w:color="auto"/>
              <w:bottom w:val="single" w:sz="4" w:space="0" w:color="auto"/>
            </w:tcBorders>
            <w:shd w:val="clear" w:color="auto" w:fill="auto"/>
            <w:vAlign w:val="center"/>
          </w:tcPr>
          <w:p w14:paraId="05F408ED" w14:textId="77777777" w:rsidR="009A41BC" w:rsidRPr="004E0591" w:rsidRDefault="009A41BC" w:rsidP="00266082">
            <w:pPr>
              <w:spacing w:before="60" w:after="60"/>
              <w:jc w:val="center"/>
              <w:rPr>
                <w:rFonts w:ascii="Verdana" w:hAnsi="Verdana"/>
                <w:bCs/>
                <w:sz w:val="18"/>
                <w:szCs w:val="18"/>
              </w:rPr>
            </w:pPr>
          </w:p>
        </w:tc>
        <w:tc>
          <w:tcPr>
            <w:tcW w:w="2171" w:type="dxa"/>
            <w:tcBorders>
              <w:top w:val="double" w:sz="4" w:space="0" w:color="auto"/>
              <w:bottom w:val="single" w:sz="4" w:space="0" w:color="auto"/>
            </w:tcBorders>
            <w:shd w:val="clear" w:color="auto" w:fill="auto"/>
            <w:vAlign w:val="center"/>
          </w:tcPr>
          <w:p w14:paraId="7E072929" w14:textId="77777777" w:rsidR="009A41BC" w:rsidRPr="004E0591" w:rsidRDefault="009A41BC" w:rsidP="00266082">
            <w:pPr>
              <w:spacing w:before="60" w:after="60"/>
              <w:jc w:val="center"/>
              <w:rPr>
                <w:rFonts w:ascii="Verdana" w:hAnsi="Verdana"/>
                <w:bCs/>
                <w:sz w:val="18"/>
                <w:szCs w:val="18"/>
              </w:rPr>
            </w:pPr>
          </w:p>
        </w:tc>
      </w:tr>
      <w:tr w:rsidR="00F021C3" w:rsidRPr="004E0591" w14:paraId="360EA291" w14:textId="77777777" w:rsidTr="00266082">
        <w:tc>
          <w:tcPr>
            <w:tcW w:w="5573" w:type="dxa"/>
            <w:tcBorders>
              <w:top w:val="single" w:sz="4" w:space="0" w:color="auto"/>
              <w:bottom w:val="single" w:sz="4" w:space="0" w:color="auto"/>
            </w:tcBorders>
            <w:shd w:val="clear" w:color="auto" w:fill="auto"/>
            <w:vAlign w:val="center"/>
          </w:tcPr>
          <w:p w14:paraId="1C9DD073" w14:textId="77777777" w:rsidR="00F021C3"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Paskolos asocijuotosioms įmonėms</w:t>
            </w:r>
          </w:p>
        </w:tc>
        <w:tc>
          <w:tcPr>
            <w:tcW w:w="2171" w:type="dxa"/>
            <w:tcBorders>
              <w:top w:val="single" w:sz="4" w:space="0" w:color="auto"/>
              <w:bottom w:val="single" w:sz="4" w:space="0" w:color="auto"/>
            </w:tcBorders>
            <w:shd w:val="clear" w:color="auto" w:fill="auto"/>
            <w:vAlign w:val="center"/>
          </w:tcPr>
          <w:p w14:paraId="6D528B3D" w14:textId="77777777" w:rsidR="00F021C3" w:rsidRPr="004E0591" w:rsidRDefault="00F021C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12B49D99" w14:textId="77777777" w:rsidR="00F021C3" w:rsidRPr="004E0591" w:rsidRDefault="00F021C3" w:rsidP="00266082">
            <w:pPr>
              <w:spacing w:before="60" w:after="60"/>
              <w:jc w:val="center"/>
              <w:rPr>
                <w:rFonts w:ascii="Verdana" w:hAnsi="Verdana"/>
                <w:bCs/>
                <w:sz w:val="18"/>
                <w:szCs w:val="18"/>
              </w:rPr>
            </w:pPr>
          </w:p>
        </w:tc>
      </w:tr>
      <w:tr w:rsidR="00DF065B" w:rsidRPr="004E0591" w14:paraId="43450D0B" w14:textId="77777777" w:rsidTr="00266082">
        <w:tc>
          <w:tcPr>
            <w:tcW w:w="5573" w:type="dxa"/>
            <w:tcBorders>
              <w:top w:val="single" w:sz="4" w:space="0" w:color="auto"/>
              <w:bottom w:val="single" w:sz="4" w:space="0" w:color="auto"/>
            </w:tcBorders>
            <w:shd w:val="clear" w:color="auto" w:fill="auto"/>
            <w:vAlign w:val="center"/>
          </w:tcPr>
          <w:p w14:paraId="6A7F600D" w14:textId="77777777" w:rsidR="00DF065B" w:rsidRDefault="00DF065B" w:rsidP="00266082">
            <w:pPr>
              <w:spacing w:before="60" w:after="60"/>
              <w:rPr>
                <w:rFonts w:ascii="Verdana" w:hAnsi="Verdana"/>
                <w:bCs/>
                <w:sz w:val="18"/>
                <w:szCs w:val="18"/>
                <w:highlight w:val="lightGray"/>
              </w:rPr>
            </w:pPr>
            <w:r>
              <w:rPr>
                <w:rFonts w:ascii="Verdana" w:hAnsi="Verdana"/>
                <w:bCs/>
                <w:sz w:val="18"/>
                <w:szCs w:val="18"/>
                <w:highlight w:val="lightGray"/>
              </w:rPr>
              <w:t>Iš asocijuotųjų įmonių gautinos sumos</w:t>
            </w:r>
          </w:p>
        </w:tc>
        <w:tc>
          <w:tcPr>
            <w:tcW w:w="2171" w:type="dxa"/>
            <w:tcBorders>
              <w:top w:val="single" w:sz="4" w:space="0" w:color="auto"/>
              <w:bottom w:val="single" w:sz="4" w:space="0" w:color="auto"/>
            </w:tcBorders>
            <w:shd w:val="clear" w:color="auto" w:fill="auto"/>
            <w:vAlign w:val="center"/>
          </w:tcPr>
          <w:p w14:paraId="3394C896" w14:textId="77777777" w:rsidR="00DF065B" w:rsidRPr="004E0591" w:rsidRDefault="00DF065B"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DDFF19D" w14:textId="77777777" w:rsidR="00DF065B" w:rsidRPr="004E0591" w:rsidRDefault="00DF065B" w:rsidP="00266082">
            <w:pPr>
              <w:spacing w:before="60" w:after="60"/>
              <w:jc w:val="center"/>
              <w:rPr>
                <w:rFonts w:ascii="Verdana" w:hAnsi="Verdana"/>
                <w:bCs/>
                <w:sz w:val="18"/>
                <w:szCs w:val="18"/>
              </w:rPr>
            </w:pPr>
          </w:p>
        </w:tc>
      </w:tr>
      <w:tr w:rsidR="00F021C3" w:rsidRPr="004E0591" w14:paraId="3BF9EC47" w14:textId="77777777" w:rsidTr="00266082">
        <w:tc>
          <w:tcPr>
            <w:tcW w:w="5573" w:type="dxa"/>
            <w:tcBorders>
              <w:top w:val="single" w:sz="4" w:space="0" w:color="auto"/>
              <w:bottom w:val="single" w:sz="4" w:space="0" w:color="auto"/>
            </w:tcBorders>
            <w:shd w:val="clear" w:color="auto" w:fill="auto"/>
            <w:vAlign w:val="center"/>
          </w:tcPr>
          <w:p w14:paraId="4B124652" w14:textId="77777777" w:rsidR="00F021C3"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Ilgalaikės investicijos</w:t>
            </w:r>
          </w:p>
        </w:tc>
        <w:tc>
          <w:tcPr>
            <w:tcW w:w="2171" w:type="dxa"/>
            <w:tcBorders>
              <w:top w:val="single" w:sz="4" w:space="0" w:color="auto"/>
              <w:bottom w:val="single" w:sz="4" w:space="0" w:color="auto"/>
            </w:tcBorders>
            <w:shd w:val="clear" w:color="auto" w:fill="auto"/>
            <w:vAlign w:val="center"/>
          </w:tcPr>
          <w:p w14:paraId="1720A423" w14:textId="77777777" w:rsidR="00F021C3" w:rsidRPr="004E0591" w:rsidRDefault="00F021C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5A459F37" w14:textId="77777777" w:rsidR="00F021C3" w:rsidRPr="004E0591" w:rsidRDefault="00F021C3" w:rsidP="00266082">
            <w:pPr>
              <w:spacing w:before="60" w:after="60"/>
              <w:jc w:val="center"/>
              <w:rPr>
                <w:rFonts w:ascii="Verdana" w:hAnsi="Verdana"/>
                <w:bCs/>
                <w:sz w:val="18"/>
                <w:szCs w:val="18"/>
              </w:rPr>
            </w:pPr>
          </w:p>
        </w:tc>
      </w:tr>
      <w:tr w:rsidR="0052146B" w:rsidRPr="004E0591" w14:paraId="32CCCE21" w14:textId="77777777" w:rsidTr="00266082">
        <w:tc>
          <w:tcPr>
            <w:tcW w:w="5573" w:type="dxa"/>
            <w:tcBorders>
              <w:top w:val="single" w:sz="4" w:space="0" w:color="auto"/>
              <w:bottom w:val="single" w:sz="4" w:space="0" w:color="auto"/>
            </w:tcBorders>
            <w:shd w:val="clear" w:color="auto" w:fill="auto"/>
            <w:vAlign w:val="center"/>
          </w:tcPr>
          <w:p w14:paraId="0AB12719" w14:textId="562ECB60" w:rsidR="0052146B" w:rsidRDefault="0052146B" w:rsidP="0052146B">
            <w:pPr>
              <w:spacing w:before="60" w:after="60"/>
              <w:rPr>
                <w:rFonts w:ascii="Verdana" w:hAnsi="Verdana"/>
                <w:bCs/>
                <w:sz w:val="18"/>
                <w:szCs w:val="18"/>
                <w:highlight w:val="lightGray"/>
              </w:rPr>
            </w:pPr>
            <w:r>
              <w:rPr>
                <w:rFonts w:ascii="Verdana" w:hAnsi="Verdana"/>
                <w:bCs/>
                <w:sz w:val="18"/>
                <w:szCs w:val="18"/>
                <w:highlight w:val="lightGray"/>
              </w:rPr>
              <w:t>Po vienerių metų gautinos sumos</w:t>
            </w:r>
          </w:p>
        </w:tc>
        <w:tc>
          <w:tcPr>
            <w:tcW w:w="2171" w:type="dxa"/>
            <w:tcBorders>
              <w:top w:val="single" w:sz="4" w:space="0" w:color="auto"/>
              <w:bottom w:val="single" w:sz="4" w:space="0" w:color="auto"/>
            </w:tcBorders>
            <w:shd w:val="clear" w:color="auto" w:fill="auto"/>
            <w:vAlign w:val="center"/>
          </w:tcPr>
          <w:p w14:paraId="4935AA98" w14:textId="77777777" w:rsidR="0052146B" w:rsidRPr="004E0591" w:rsidRDefault="0052146B" w:rsidP="0052146B">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2ADE721F" w14:textId="77777777" w:rsidR="0052146B" w:rsidRPr="004E0591" w:rsidRDefault="0052146B" w:rsidP="0052146B">
            <w:pPr>
              <w:spacing w:before="60" w:after="60"/>
              <w:jc w:val="center"/>
              <w:rPr>
                <w:rFonts w:ascii="Verdana" w:hAnsi="Verdana"/>
                <w:bCs/>
                <w:sz w:val="18"/>
                <w:szCs w:val="18"/>
              </w:rPr>
            </w:pPr>
          </w:p>
        </w:tc>
      </w:tr>
      <w:tr w:rsidR="0052146B" w:rsidRPr="004E0591" w14:paraId="1A0436DD" w14:textId="77777777" w:rsidTr="00266082">
        <w:tc>
          <w:tcPr>
            <w:tcW w:w="5573" w:type="dxa"/>
            <w:tcBorders>
              <w:top w:val="single" w:sz="4" w:space="0" w:color="auto"/>
              <w:bottom w:val="single" w:sz="4" w:space="0" w:color="auto"/>
            </w:tcBorders>
            <w:shd w:val="clear" w:color="auto" w:fill="auto"/>
            <w:vAlign w:val="center"/>
          </w:tcPr>
          <w:p w14:paraId="7DEA3DD3" w14:textId="727DA3E5" w:rsidR="0052146B" w:rsidRDefault="0052146B" w:rsidP="0052146B">
            <w:pPr>
              <w:spacing w:before="60" w:after="60"/>
              <w:rPr>
                <w:rFonts w:ascii="Verdana" w:hAnsi="Verdana"/>
                <w:bCs/>
                <w:sz w:val="18"/>
                <w:szCs w:val="18"/>
                <w:highlight w:val="lightGray"/>
              </w:rPr>
            </w:pPr>
            <w:r>
              <w:rPr>
                <w:rFonts w:ascii="Verdana" w:hAnsi="Verdana"/>
                <w:bCs/>
                <w:sz w:val="18"/>
                <w:szCs w:val="18"/>
                <w:highlight w:val="lightGray"/>
              </w:rPr>
              <w:t>Kitas finansinis turtas</w:t>
            </w:r>
          </w:p>
        </w:tc>
        <w:tc>
          <w:tcPr>
            <w:tcW w:w="2171" w:type="dxa"/>
            <w:tcBorders>
              <w:top w:val="single" w:sz="4" w:space="0" w:color="auto"/>
              <w:bottom w:val="single" w:sz="4" w:space="0" w:color="auto"/>
            </w:tcBorders>
            <w:shd w:val="clear" w:color="auto" w:fill="auto"/>
            <w:vAlign w:val="center"/>
          </w:tcPr>
          <w:p w14:paraId="1E52C649" w14:textId="77777777" w:rsidR="0052146B" w:rsidRPr="004E0591" w:rsidRDefault="0052146B" w:rsidP="0052146B">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88D9118" w14:textId="77777777" w:rsidR="0052146B" w:rsidRPr="004E0591" w:rsidRDefault="0052146B" w:rsidP="0052146B">
            <w:pPr>
              <w:spacing w:before="60" w:after="60"/>
              <w:jc w:val="center"/>
              <w:rPr>
                <w:rFonts w:ascii="Verdana" w:hAnsi="Verdana"/>
                <w:bCs/>
                <w:sz w:val="18"/>
                <w:szCs w:val="18"/>
              </w:rPr>
            </w:pPr>
          </w:p>
        </w:tc>
      </w:tr>
      <w:tr w:rsidR="0052146B" w:rsidRPr="0052146B" w14:paraId="352A3F34" w14:textId="77777777" w:rsidTr="00266082">
        <w:tc>
          <w:tcPr>
            <w:tcW w:w="5573" w:type="dxa"/>
            <w:tcBorders>
              <w:top w:val="single" w:sz="4" w:space="0" w:color="auto"/>
              <w:bottom w:val="double" w:sz="4" w:space="0" w:color="auto"/>
            </w:tcBorders>
            <w:shd w:val="clear" w:color="auto" w:fill="auto"/>
            <w:vAlign w:val="center"/>
          </w:tcPr>
          <w:p w14:paraId="2EB97A67" w14:textId="52D417EC" w:rsidR="0052146B" w:rsidRDefault="0052146B" w:rsidP="0052146B">
            <w:pPr>
              <w:spacing w:before="60" w:after="60"/>
              <w:rPr>
                <w:rFonts w:ascii="Verdana" w:hAnsi="Verdana"/>
                <w:b/>
                <w:i/>
                <w:iCs/>
                <w:sz w:val="18"/>
                <w:szCs w:val="18"/>
                <w:highlight w:val="lightGray"/>
              </w:rPr>
            </w:pPr>
            <w:r w:rsidRPr="0052146B">
              <w:rPr>
                <w:rFonts w:ascii="Verdana" w:hAnsi="Verdana"/>
                <w:b/>
                <w:i/>
                <w:iCs/>
                <w:sz w:val="18"/>
                <w:szCs w:val="18"/>
              </w:rPr>
              <w:t>Iš viso</w:t>
            </w:r>
          </w:p>
        </w:tc>
        <w:tc>
          <w:tcPr>
            <w:tcW w:w="2171" w:type="dxa"/>
            <w:tcBorders>
              <w:top w:val="single" w:sz="4" w:space="0" w:color="auto"/>
              <w:bottom w:val="double" w:sz="4" w:space="0" w:color="auto"/>
            </w:tcBorders>
            <w:shd w:val="clear" w:color="auto" w:fill="auto"/>
            <w:vAlign w:val="center"/>
          </w:tcPr>
          <w:p w14:paraId="1C998B26" w14:textId="77777777" w:rsidR="0052146B" w:rsidRPr="0052146B" w:rsidRDefault="0052146B" w:rsidP="0052146B">
            <w:pPr>
              <w:spacing w:before="60" w:after="60"/>
              <w:jc w:val="center"/>
              <w:rPr>
                <w:rFonts w:ascii="Verdana" w:hAnsi="Verdana"/>
                <w:b/>
                <w:i/>
                <w:iCs/>
                <w:sz w:val="18"/>
                <w:szCs w:val="18"/>
              </w:rPr>
            </w:pPr>
          </w:p>
        </w:tc>
        <w:tc>
          <w:tcPr>
            <w:tcW w:w="2171" w:type="dxa"/>
            <w:tcBorders>
              <w:top w:val="single" w:sz="4" w:space="0" w:color="auto"/>
              <w:bottom w:val="double" w:sz="4" w:space="0" w:color="auto"/>
            </w:tcBorders>
            <w:shd w:val="clear" w:color="auto" w:fill="auto"/>
            <w:vAlign w:val="center"/>
          </w:tcPr>
          <w:p w14:paraId="497C0074" w14:textId="77777777" w:rsidR="0052146B" w:rsidRPr="0052146B" w:rsidRDefault="0052146B" w:rsidP="0052146B">
            <w:pPr>
              <w:spacing w:before="60" w:after="60"/>
              <w:jc w:val="center"/>
              <w:rPr>
                <w:rFonts w:ascii="Verdana" w:hAnsi="Verdana"/>
                <w:b/>
                <w:i/>
                <w:iCs/>
                <w:sz w:val="18"/>
                <w:szCs w:val="18"/>
              </w:rPr>
            </w:pPr>
          </w:p>
        </w:tc>
      </w:tr>
    </w:tbl>
    <w:p w14:paraId="424BED39" w14:textId="2FBE7B39"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Kitas ilgalaikis turtas</w:t>
      </w:r>
    </w:p>
    <w:tbl>
      <w:tblPr>
        <w:tblW w:w="9915" w:type="dxa"/>
        <w:tblLook w:val="04A0" w:firstRow="1" w:lastRow="0" w:firstColumn="1" w:lastColumn="0" w:noHBand="0" w:noVBand="1"/>
      </w:tblPr>
      <w:tblGrid>
        <w:gridCol w:w="5573"/>
        <w:gridCol w:w="2171"/>
        <w:gridCol w:w="2171"/>
      </w:tblGrid>
      <w:tr w:rsidR="00DF065B" w:rsidRPr="004E0591" w14:paraId="78B54195" w14:textId="77777777" w:rsidTr="00266082">
        <w:tc>
          <w:tcPr>
            <w:tcW w:w="5573" w:type="dxa"/>
            <w:tcBorders>
              <w:bottom w:val="double" w:sz="4" w:space="0" w:color="auto"/>
            </w:tcBorders>
            <w:shd w:val="clear" w:color="auto" w:fill="auto"/>
            <w:vAlign w:val="center"/>
          </w:tcPr>
          <w:p w14:paraId="75D88449" w14:textId="77777777" w:rsidR="00DF065B" w:rsidRPr="004E0591" w:rsidRDefault="00DF065B" w:rsidP="00233960">
            <w:pPr>
              <w:spacing w:before="60" w:after="60"/>
              <w:rPr>
                <w:rFonts w:ascii="Verdana" w:hAnsi="Verdana"/>
                <w:b/>
                <w:i/>
                <w:iCs/>
                <w:sz w:val="18"/>
                <w:szCs w:val="18"/>
              </w:rPr>
            </w:pPr>
          </w:p>
        </w:tc>
        <w:tc>
          <w:tcPr>
            <w:tcW w:w="2171" w:type="dxa"/>
            <w:tcBorders>
              <w:bottom w:val="double" w:sz="4" w:space="0" w:color="auto"/>
            </w:tcBorders>
            <w:shd w:val="clear" w:color="auto" w:fill="auto"/>
            <w:vAlign w:val="center"/>
          </w:tcPr>
          <w:p w14:paraId="0E57E9E5" w14:textId="77777777" w:rsidR="00DF065B" w:rsidRPr="004E0591" w:rsidRDefault="00DF065B" w:rsidP="00266082">
            <w:pPr>
              <w:spacing w:before="60" w:after="60"/>
              <w:jc w:val="center"/>
              <w:rPr>
                <w:rFonts w:ascii="Verdana" w:hAnsi="Verdana"/>
                <w:b/>
                <w:i/>
                <w:iCs/>
                <w:sz w:val="18"/>
                <w:szCs w:val="18"/>
              </w:rPr>
            </w:pPr>
            <w:r w:rsidRPr="004E0591">
              <w:rPr>
                <w:rFonts w:ascii="Verdana" w:hAnsi="Verdana"/>
                <w:b/>
                <w:i/>
                <w:iCs/>
                <w:sz w:val="18"/>
                <w:szCs w:val="18"/>
              </w:rPr>
              <w:t>Finansiniai metai</w:t>
            </w:r>
          </w:p>
        </w:tc>
        <w:tc>
          <w:tcPr>
            <w:tcW w:w="2171" w:type="dxa"/>
            <w:tcBorders>
              <w:bottom w:val="double" w:sz="4" w:space="0" w:color="auto"/>
            </w:tcBorders>
            <w:shd w:val="clear" w:color="auto" w:fill="auto"/>
            <w:vAlign w:val="center"/>
          </w:tcPr>
          <w:p w14:paraId="5DB4B5F4" w14:textId="77777777" w:rsidR="00DF065B" w:rsidRPr="004E0591" w:rsidRDefault="00DF065B" w:rsidP="00266082">
            <w:pPr>
              <w:spacing w:before="60" w:after="60"/>
              <w:jc w:val="center"/>
              <w:rPr>
                <w:rFonts w:ascii="Verdana" w:hAnsi="Verdana"/>
                <w:b/>
                <w:i/>
                <w:iCs/>
                <w:sz w:val="18"/>
                <w:szCs w:val="18"/>
              </w:rPr>
            </w:pPr>
            <w:r w:rsidRPr="004E0591">
              <w:rPr>
                <w:rFonts w:ascii="Verdana" w:hAnsi="Verdana"/>
                <w:b/>
                <w:i/>
                <w:iCs/>
                <w:sz w:val="18"/>
                <w:szCs w:val="18"/>
              </w:rPr>
              <w:t>Praėję finansiniai metai</w:t>
            </w:r>
          </w:p>
        </w:tc>
      </w:tr>
      <w:tr w:rsidR="00DF065B" w:rsidRPr="004E0591" w14:paraId="5739E2DC" w14:textId="77777777" w:rsidTr="00266082">
        <w:tc>
          <w:tcPr>
            <w:tcW w:w="5573" w:type="dxa"/>
            <w:tcBorders>
              <w:top w:val="double" w:sz="4" w:space="0" w:color="auto"/>
              <w:bottom w:val="single" w:sz="4" w:space="0" w:color="auto"/>
            </w:tcBorders>
            <w:shd w:val="clear" w:color="auto" w:fill="auto"/>
            <w:vAlign w:val="center"/>
          </w:tcPr>
          <w:p w14:paraId="5CA1D934" w14:textId="77777777" w:rsidR="00DF065B" w:rsidRDefault="00DF065B" w:rsidP="00266082">
            <w:pPr>
              <w:spacing w:before="60" w:after="60"/>
              <w:rPr>
                <w:rFonts w:ascii="Verdana" w:hAnsi="Verdana"/>
                <w:bCs/>
                <w:sz w:val="18"/>
                <w:szCs w:val="18"/>
                <w:highlight w:val="lightGray"/>
              </w:rPr>
            </w:pPr>
            <w:r>
              <w:rPr>
                <w:rFonts w:ascii="Verdana" w:hAnsi="Verdana"/>
                <w:bCs/>
                <w:sz w:val="18"/>
                <w:szCs w:val="18"/>
                <w:highlight w:val="lightGray"/>
              </w:rPr>
              <w:t>Atidėtojo pelno mokesčio turtas</w:t>
            </w:r>
          </w:p>
        </w:tc>
        <w:tc>
          <w:tcPr>
            <w:tcW w:w="2171" w:type="dxa"/>
            <w:tcBorders>
              <w:top w:val="double" w:sz="4" w:space="0" w:color="auto"/>
              <w:bottom w:val="single" w:sz="4" w:space="0" w:color="auto"/>
            </w:tcBorders>
            <w:shd w:val="clear" w:color="auto" w:fill="auto"/>
            <w:vAlign w:val="center"/>
          </w:tcPr>
          <w:p w14:paraId="48168545" w14:textId="77777777" w:rsidR="00DF065B" w:rsidRPr="004E0591" w:rsidRDefault="00DF065B" w:rsidP="00266082">
            <w:pPr>
              <w:spacing w:before="60" w:after="60"/>
              <w:jc w:val="center"/>
              <w:rPr>
                <w:rFonts w:ascii="Verdana" w:hAnsi="Verdana"/>
                <w:bCs/>
                <w:sz w:val="18"/>
                <w:szCs w:val="18"/>
              </w:rPr>
            </w:pPr>
          </w:p>
        </w:tc>
        <w:tc>
          <w:tcPr>
            <w:tcW w:w="2171" w:type="dxa"/>
            <w:tcBorders>
              <w:top w:val="double" w:sz="4" w:space="0" w:color="auto"/>
              <w:bottom w:val="single" w:sz="4" w:space="0" w:color="auto"/>
            </w:tcBorders>
            <w:shd w:val="clear" w:color="auto" w:fill="auto"/>
            <w:vAlign w:val="center"/>
          </w:tcPr>
          <w:p w14:paraId="230378B1" w14:textId="77777777" w:rsidR="00DF065B" w:rsidRPr="004E0591" w:rsidRDefault="00DF065B" w:rsidP="00266082">
            <w:pPr>
              <w:spacing w:before="60" w:after="60"/>
              <w:jc w:val="center"/>
              <w:rPr>
                <w:rFonts w:ascii="Verdana" w:hAnsi="Verdana"/>
                <w:bCs/>
                <w:sz w:val="18"/>
                <w:szCs w:val="18"/>
              </w:rPr>
            </w:pPr>
          </w:p>
        </w:tc>
      </w:tr>
      <w:tr w:rsidR="00DF065B" w:rsidRPr="004E0591" w14:paraId="458F734B" w14:textId="77777777" w:rsidTr="00266082">
        <w:tc>
          <w:tcPr>
            <w:tcW w:w="5573" w:type="dxa"/>
            <w:tcBorders>
              <w:top w:val="single" w:sz="4" w:space="0" w:color="auto"/>
              <w:bottom w:val="single" w:sz="4" w:space="0" w:color="auto"/>
            </w:tcBorders>
            <w:shd w:val="clear" w:color="auto" w:fill="auto"/>
            <w:vAlign w:val="center"/>
          </w:tcPr>
          <w:p w14:paraId="62C0F37A" w14:textId="77777777" w:rsidR="00DF065B" w:rsidRDefault="00DF065B" w:rsidP="00266082">
            <w:pPr>
              <w:spacing w:before="60" w:after="60"/>
              <w:rPr>
                <w:rFonts w:ascii="Verdana" w:hAnsi="Verdana"/>
                <w:bCs/>
                <w:sz w:val="18"/>
                <w:szCs w:val="18"/>
                <w:highlight w:val="lightGray"/>
              </w:rPr>
            </w:pPr>
            <w:r>
              <w:rPr>
                <w:rFonts w:ascii="Verdana" w:hAnsi="Verdana"/>
                <w:bCs/>
                <w:sz w:val="18"/>
                <w:szCs w:val="18"/>
                <w:highlight w:val="lightGray"/>
              </w:rPr>
              <w:t>Biologinis turtas</w:t>
            </w:r>
          </w:p>
        </w:tc>
        <w:tc>
          <w:tcPr>
            <w:tcW w:w="2171" w:type="dxa"/>
            <w:tcBorders>
              <w:top w:val="single" w:sz="4" w:space="0" w:color="auto"/>
              <w:bottom w:val="single" w:sz="4" w:space="0" w:color="auto"/>
            </w:tcBorders>
            <w:shd w:val="clear" w:color="auto" w:fill="auto"/>
            <w:vAlign w:val="center"/>
          </w:tcPr>
          <w:p w14:paraId="1F497C32" w14:textId="77777777" w:rsidR="00DF065B" w:rsidRPr="004E0591" w:rsidRDefault="00DF065B"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12E3AB7" w14:textId="77777777" w:rsidR="00DF065B" w:rsidRPr="004E0591" w:rsidRDefault="00DF065B" w:rsidP="00266082">
            <w:pPr>
              <w:spacing w:before="60" w:after="60"/>
              <w:jc w:val="center"/>
              <w:rPr>
                <w:rFonts w:ascii="Verdana" w:hAnsi="Verdana"/>
                <w:bCs/>
                <w:sz w:val="18"/>
                <w:szCs w:val="18"/>
              </w:rPr>
            </w:pPr>
          </w:p>
        </w:tc>
      </w:tr>
      <w:tr w:rsidR="00DF065B" w:rsidRPr="004E0591" w14:paraId="4C53447B" w14:textId="77777777" w:rsidTr="000358FF">
        <w:tc>
          <w:tcPr>
            <w:tcW w:w="5573" w:type="dxa"/>
            <w:tcBorders>
              <w:top w:val="single" w:sz="4" w:space="0" w:color="auto"/>
              <w:bottom w:val="single" w:sz="4" w:space="0" w:color="auto"/>
            </w:tcBorders>
            <w:shd w:val="clear" w:color="auto" w:fill="auto"/>
            <w:vAlign w:val="center"/>
          </w:tcPr>
          <w:p w14:paraId="2B46E4E8" w14:textId="77777777" w:rsidR="00DF065B" w:rsidRDefault="00DF065B" w:rsidP="00266082">
            <w:pPr>
              <w:spacing w:before="60" w:after="60"/>
              <w:rPr>
                <w:rFonts w:ascii="Verdana" w:hAnsi="Verdana"/>
                <w:bCs/>
                <w:sz w:val="18"/>
                <w:szCs w:val="18"/>
                <w:highlight w:val="lightGray"/>
              </w:rPr>
            </w:pPr>
            <w:r>
              <w:rPr>
                <w:rFonts w:ascii="Verdana" w:hAnsi="Verdana"/>
                <w:bCs/>
                <w:sz w:val="18"/>
                <w:szCs w:val="18"/>
                <w:highlight w:val="lightGray"/>
              </w:rPr>
              <w:t>Kitas turtas</w:t>
            </w:r>
          </w:p>
        </w:tc>
        <w:tc>
          <w:tcPr>
            <w:tcW w:w="2171" w:type="dxa"/>
            <w:tcBorders>
              <w:top w:val="single" w:sz="4" w:space="0" w:color="auto"/>
              <w:bottom w:val="single" w:sz="4" w:space="0" w:color="auto"/>
            </w:tcBorders>
            <w:shd w:val="clear" w:color="auto" w:fill="auto"/>
            <w:vAlign w:val="center"/>
          </w:tcPr>
          <w:p w14:paraId="59C857E5" w14:textId="77777777" w:rsidR="00DF065B" w:rsidRPr="004E0591" w:rsidRDefault="00DF065B"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75E0CE32" w14:textId="77777777" w:rsidR="00DF065B" w:rsidRPr="004E0591" w:rsidRDefault="00DF065B" w:rsidP="00266082">
            <w:pPr>
              <w:spacing w:before="60" w:after="60"/>
              <w:jc w:val="center"/>
              <w:rPr>
                <w:rFonts w:ascii="Verdana" w:hAnsi="Verdana"/>
                <w:bCs/>
                <w:sz w:val="18"/>
                <w:szCs w:val="18"/>
              </w:rPr>
            </w:pPr>
          </w:p>
        </w:tc>
      </w:tr>
      <w:tr w:rsidR="00C26250" w:rsidRPr="0052146B" w14:paraId="6ADEFD99" w14:textId="77777777" w:rsidTr="000358FF">
        <w:tc>
          <w:tcPr>
            <w:tcW w:w="5573" w:type="dxa"/>
            <w:tcBorders>
              <w:top w:val="single" w:sz="4" w:space="0" w:color="auto"/>
              <w:bottom w:val="double" w:sz="4" w:space="0" w:color="auto"/>
            </w:tcBorders>
            <w:shd w:val="clear" w:color="auto" w:fill="auto"/>
            <w:vAlign w:val="center"/>
          </w:tcPr>
          <w:p w14:paraId="63F0CB33" w14:textId="362D8BD4" w:rsidR="00C26250" w:rsidRDefault="00C26250" w:rsidP="00266082">
            <w:pPr>
              <w:spacing w:before="60" w:after="60"/>
              <w:rPr>
                <w:rFonts w:ascii="Verdana" w:hAnsi="Verdana"/>
                <w:b/>
                <w:i/>
                <w:iCs/>
                <w:sz w:val="18"/>
                <w:szCs w:val="18"/>
                <w:highlight w:val="lightGray"/>
              </w:rPr>
            </w:pPr>
            <w:r w:rsidRPr="0052146B">
              <w:rPr>
                <w:rFonts w:ascii="Verdana" w:hAnsi="Verdana"/>
                <w:b/>
                <w:i/>
                <w:iCs/>
                <w:sz w:val="18"/>
                <w:szCs w:val="18"/>
              </w:rPr>
              <w:t>Iš viso</w:t>
            </w:r>
          </w:p>
        </w:tc>
        <w:tc>
          <w:tcPr>
            <w:tcW w:w="2171" w:type="dxa"/>
            <w:tcBorders>
              <w:top w:val="single" w:sz="4" w:space="0" w:color="auto"/>
              <w:bottom w:val="double" w:sz="4" w:space="0" w:color="auto"/>
            </w:tcBorders>
            <w:shd w:val="clear" w:color="auto" w:fill="auto"/>
            <w:vAlign w:val="center"/>
          </w:tcPr>
          <w:p w14:paraId="27B03ECB" w14:textId="77777777" w:rsidR="00C26250" w:rsidRPr="0052146B" w:rsidRDefault="00C26250" w:rsidP="00266082">
            <w:pPr>
              <w:spacing w:before="60" w:after="60"/>
              <w:jc w:val="center"/>
              <w:rPr>
                <w:rFonts w:ascii="Verdana" w:hAnsi="Verdana"/>
                <w:b/>
                <w:i/>
                <w:iCs/>
                <w:sz w:val="18"/>
                <w:szCs w:val="18"/>
              </w:rPr>
            </w:pPr>
          </w:p>
        </w:tc>
        <w:tc>
          <w:tcPr>
            <w:tcW w:w="2171" w:type="dxa"/>
            <w:tcBorders>
              <w:top w:val="single" w:sz="4" w:space="0" w:color="auto"/>
              <w:bottom w:val="double" w:sz="4" w:space="0" w:color="auto"/>
            </w:tcBorders>
            <w:shd w:val="clear" w:color="auto" w:fill="auto"/>
            <w:vAlign w:val="center"/>
          </w:tcPr>
          <w:p w14:paraId="2F65AE5D" w14:textId="77777777" w:rsidR="00C26250" w:rsidRPr="0052146B" w:rsidRDefault="00C26250" w:rsidP="00266082">
            <w:pPr>
              <w:spacing w:before="60" w:after="60"/>
              <w:jc w:val="center"/>
              <w:rPr>
                <w:rFonts w:ascii="Verdana" w:hAnsi="Verdana"/>
                <w:b/>
                <w:i/>
                <w:iCs/>
                <w:sz w:val="18"/>
                <w:szCs w:val="18"/>
              </w:rPr>
            </w:pPr>
          </w:p>
        </w:tc>
      </w:tr>
    </w:tbl>
    <w:p w14:paraId="004B873C"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lastRenderedPageBreak/>
        <w:t>Atsargos</w:t>
      </w:r>
    </w:p>
    <w:tbl>
      <w:tblPr>
        <w:tblW w:w="9915" w:type="dxa"/>
        <w:tblLook w:val="04A0" w:firstRow="1" w:lastRow="0" w:firstColumn="1" w:lastColumn="0" w:noHBand="0" w:noVBand="1"/>
      </w:tblPr>
      <w:tblGrid>
        <w:gridCol w:w="5573"/>
        <w:gridCol w:w="2171"/>
        <w:gridCol w:w="2171"/>
      </w:tblGrid>
      <w:tr w:rsidR="006B5598" w:rsidRPr="004E0591" w14:paraId="29F2AEA0" w14:textId="77777777" w:rsidTr="00266082">
        <w:tc>
          <w:tcPr>
            <w:tcW w:w="5573" w:type="dxa"/>
            <w:tcBorders>
              <w:bottom w:val="double" w:sz="4" w:space="0" w:color="auto"/>
            </w:tcBorders>
            <w:shd w:val="clear" w:color="auto" w:fill="auto"/>
            <w:vAlign w:val="center"/>
          </w:tcPr>
          <w:p w14:paraId="6C8FC796" w14:textId="77777777" w:rsidR="006B5598" w:rsidRPr="004E0591" w:rsidRDefault="006B5598" w:rsidP="00266082">
            <w:pPr>
              <w:spacing w:before="60" w:after="60"/>
              <w:jc w:val="center"/>
              <w:rPr>
                <w:rFonts w:ascii="Verdana" w:hAnsi="Verdana"/>
                <w:b/>
                <w:i/>
                <w:iCs/>
                <w:sz w:val="18"/>
                <w:szCs w:val="18"/>
              </w:rPr>
            </w:pPr>
          </w:p>
        </w:tc>
        <w:tc>
          <w:tcPr>
            <w:tcW w:w="2171" w:type="dxa"/>
            <w:tcBorders>
              <w:bottom w:val="double" w:sz="4" w:space="0" w:color="auto"/>
            </w:tcBorders>
            <w:shd w:val="clear" w:color="auto" w:fill="auto"/>
            <w:vAlign w:val="center"/>
          </w:tcPr>
          <w:p w14:paraId="62E8A793" w14:textId="77777777" w:rsidR="006B5598" w:rsidRPr="004E0591" w:rsidRDefault="006B5598" w:rsidP="00266082">
            <w:pPr>
              <w:spacing w:before="60" w:after="60"/>
              <w:jc w:val="center"/>
              <w:rPr>
                <w:rFonts w:ascii="Verdana" w:hAnsi="Verdana"/>
                <w:b/>
                <w:i/>
                <w:iCs/>
                <w:sz w:val="18"/>
                <w:szCs w:val="18"/>
              </w:rPr>
            </w:pPr>
            <w:r w:rsidRPr="004E0591">
              <w:rPr>
                <w:rFonts w:ascii="Verdana" w:hAnsi="Verdana"/>
                <w:b/>
                <w:i/>
                <w:iCs/>
                <w:sz w:val="18"/>
                <w:szCs w:val="18"/>
              </w:rPr>
              <w:t>Finansiniai metai</w:t>
            </w:r>
          </w:p>
        </w:tc>
        <w:tc>
          <w:tcPr>
            <w:tcW w:w="2171" w:type="dxa"/>
            <w:tcBorders>
              <w:bottom w:val="double" w:sz="4" w:space="0" w:color="auto"/>
            </w:tcBorders>
            <w:shd w:val="clear" w:color="auto" w:fill="auto"/>
            <w:vAlign w:val="center"/>
          </w:tcPr>
          <w:p w14:paraId="127191CA" w14:textId="77777777" w:rsidR="006B5598" w:rsidRPr="004E0591" w:rsidRDefault="006B5598" w:rsidP="00266082">
            <w:pPr>
              <w:spacing w:before="60" w:after="60"/>
              <w:jc w:val="center"/>
              <w:rPr>
                <w:rFonts w:ascii="Verdana" w:hAnsi="Verdana"/>
                <w:b/>
                <w:i/>
                <w:iCs/>
                <w:sz w:val="18"/>
                <w:szCs w:val="18"/>
              </w:rPr>
            </w:pPr>
            <w:r w:rsidRPr="004E0591">
              <w:rPr>
                <w:rFonts w:ascii="Verdana" w:hAnsi="Verdana"/>
                <w:b/>
                <w:i/>
                <w:iCs/>
                <w:sz w:val="18"/>
                <w:szCs w:val="18"/>
              </w:rPr>
              <w:t>Praėję finansiniai metai</w:t>
            </w:r>
          </w:p>
        </w:tc>
      </w:tr>
      <w:tr w:rsidR="006B5598" w:rsidRPr="004E0591" w14:paraId="512BA97B" w14:textId="77777777" w:rsidTr="00266082">
        <w:tc>
          <w:tcPr>
            <w:tcW w:w="5573" w:type="dxa"/>
            <w:tcBorders>
              <w:top w:val="double" w:sz="4" w:space="0" w:color="auto"/>
              <w:bottom w:val="single" w:sz="4" w:space="0" w:color="auto"/>
            </w:tcBorders>
            <w:shd w:val="clear" w:color="auto" w:fill="auto"/>
            <w:vAlign w:val="center"/>
          </w:tcPr>
          <w:p w14:paraId="5E220B76" w14:textId="77777777" w:rsidR="006B5598"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Žaliavos, medžiagos ir komplektavimo detalės</w:t>
            </w:r>
          </w:p>
        </w:tc>
        <w:tc>
          <w:tcPr>
            <w:tcW w:w="2171" w:type="dxa"/>
            <w:tcBorders>
              <w:top w:val="double" w:sz="4" w:space="0" w:color="auto"/>
              <w:bottom w:val="single" w:sz="4" w:space="0" w:color="auto"/>
            </w:tcBorders>
            <w:shd w:val="clear" w:color="auto" w:fill="auto"/>
            <w:vAlign w:val="center"/>
          </w:tcPr>
          <w:p w14:paraId="5B1E97D1" w14:textId="77777777" w:rsidR="006B5598" w:rsidRPr="004E0591" w:rsidRDefault="006B5598" w:rsidP="00266082">
            <w:pPr>
              <w:spacing w:before="60" w:after="60"/>
              <w:jc w:val="center"/>
              <w:rPr>
                <w:rFonts w:ascii="Verdana" w:hAnsi="Verdana"/>
                <w:bCs/>
                <w:sz w:val="18"/>
                <w:szCs w:val="18"/>
              </w:rPr>
            </w:pPr>
          </w:p>
        </w:tc>
        <w:tc>
          <w:tcPr>
            <w:tcW w:w="2171" w:type="dxa"/>
            <w:tcBorders>
              <w:top w:val="double" w:sz="4" w:space="0" w:color="auto"/>
              <w:bottom w:val="single" w:sz="4" w:space="0" w:color="auto"/>
            </w:tcBorders>
            <w:shd w:val="clear" w:color="auto" w:fill="auto"/>
            <w:vAlign w:val="center"/>
          </w:tcPr>
          <w:p w14:paraId="3FB3009F" w14:textId="77777777" w:rsidR="006B5598" w:rsidRPr="004E0591" w:rsidRDefault="006B5598" w:rsidP="00266082">
            <w:pPr>
              <w:spacing w:before="60" w:after="60"/>
              <w:jc w:val="center"/>
              <w:rPr>
                <w:rFonts w:ascii="Verdana" w:hAnsi="Verdana"/>
                <w:bCs/>
                <w:sz w:val="18"/>
                <w:szCs w:val="18"/>
              </w:rPr>
            </w:pPr>
          </w:p>
        </w:tc>
      </w:tr>
      <w:tr w:rsidR="00F021C3" w:rsidRPr="004E0591" w14:paraId="7B87BA20" w14:textId="77777777" w:rsidTr="00266082">
        <w:tc>
          <w:tcPr>
            <w:tcW w:w="5573" w:type="dxa"/>
            <w:tcBorders>
              <w:top w:val="single" w:sz="4" w:space="0" w:color="auto"/>
              <w:bottom w:val="single" w:sz="4" w:space="0" w:color="auto"/>
            </w:tcBorders>
            <w:shd w:val="clear" w:color="auto" w:fill="auto"/>
            <w:vAlign w:val="center"/>
          </w:tcPr>
          <w:p w14:paraId="1311A5BC" w14:textId="77777777" w:rsidR="00F021C3"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Nebaigta produkcija ir vykdomi darbai</w:t>
            </w:r>
          </w:p>
        </w:tc>
        <w:tc>
          <w:tcPr>
            <w:tcW w:w="2171" w:type="dxa"/>
            <w:tcBorders>
              <w:top w:val="single" w:sz="4" w:space="0" w:color="auto"/>
              <w:bottom w:val="single" w:sz="4" w:space="0" w:color="auto"/>
            </w:tcBorders>
            <w:shd w:val="clear" w:color="auto" w:fill="auto"/>
            <w:vAlign w:val="center"/>
          </w:tcPr>
          <w:p w14:paraId="270FCCCE" w14:textId="77777777" w:rsidR="00F021C3" w:rsidRPr="004E0591" w:rsidRDefault="00F021C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2430B475" w14:textId="77777777" w:rsidR="00F021C3" w:rsidRPr="004E0591" w:rsidRDefault="00F021C3" w:rsidP="00266082">
            <w:pPr>
              <w:spacing w:before="60" w:after="60"/>
              <w:jc w:val="center"/>
              <w:rPr>
                <w:rFonts w:ascii="Verdana" w:hAnsi="Verdana"/>
                <w:bCs/>
                <w:sz w:val="18"/>
                <w:szCs w:val="18"/>
              </w:rPr>
            </w:pPr>
          </w:p>
        </w:tc>
      </w:tr>
      <w:tr w:rsidR="00F021C3" w:rsidRPr="004E0591" w14:paraId="07D7ED4A" w14:textId="77777777" w:rsidTr="00266082">
        <w:tc>
          <w:tcPr>
            <w:tcW w:w="5573" w:type="dxa"/>
            <w:tcBorders>
              <w:top w:val="single" w:sz="4" w:space="0" w:color="auto"/>
              <w:bottom w:val="single" w:sz="4" w:space="0" w:color="auto"/>
            </w:tcBorders>
            <w:shd w:val="clear" w:color="auto" w:fill="auto"/>
            <w:vAlign w:val="center"/>
          </w:tcPr>
          <w:p w14:paraId="20FC64B9" w14:textId="77777777" w:rsidR="00F021C3"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Pirktos prekės, skirtos perparduoti</w:t>
            </w:r>
          </w:p>
        </w:tc>
        <w:tc>
          <w:tcPr>
            <w:tcW w:w="2171" w:type="dxa"/>
            <w:tcBorders>
              <w:top w:val="single" w:sz="4" w:space="0" w:color="auto"/>
              <w:bottom w:val="single" w:sz="4" w:space="0" w:color="auto"/>
            </w:tcBorders>
            <w:shd w:val="clear" w:color="auto" w:fill="auto"/>
            <w:vAlign w:val="center"/>
          </w:tcPr>
          <w:p w14:paraId="0DB0D3DE" w14:textId="77777777" w:rsidR="00F021C3" w:rsidRPr="004E0591" w:rsidRDefault="00F021C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53BCAA23" w14:textId="77777777" w:rsidR="00F021C3" w:rsidRPr="004E0591" w:rsidRDefault="00F021C3" w:rsidP="00266082">
            <w:pPr>
              <w:spacing w:before="60" w:after="60"/>
              <w:jc w:val="center"/>
              <w:rPr>
                <w:rFonts w:ascii="Verdana" w:hAnsi="Verdana"/>
                <w:bCs/>
                <w:sz w:val="18"/>
                <w:szCs w:val="18"/>
              </w:rPr>
            </w:pPr>
          </w:p>
        </w:tc>
      </w:tr>
      <w:tr w:rsidR="006B5598" w:rsidRPr="004E0591" w14:paraId="424F47E1" w14:textId="77777777" w:rsidTr="00266082">
        <w:tc>
          <w:tcPr>
            <w:tcW w:w="5573" w:type="dxa"/>
            <w:tcBorders>
              <w:top w:val="single" w:sz="4" w:space="0" w:color="auto"/>
              <w:bottom w:val="single" w:sz="4" w:space="0" w:color="auto"/>
            </w:tcBorders>
            <w:shd w:val="clear" w:color="auto" w:fill="auto"/>
            <w:vAlign w:val="center"/>
          </w:tcPr>
          <w:p w14:paraId="01B6EAEE" w14:textId="77777777" w:rsidR="006B5598"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Biologinis turtas</w:t>
            </w:r>
          </w:p>
        </w:tc>
        <w:tc>
          <w:tcPr>
            <w:tcW w:w="2171" w:type="dxa"/>
            <w:tcBorders>
              <w:top w:val="single" w:sz="4" w:space="0" w:color="auto"/>
              <w:bottom w:val="single" w:sz="4" w:space="0" w:color="auto"/>
            </w:tcBorders>
            <w:shd w:val="clear" w:color="auto" w:fill="auto"/>
            <w:vAlign w:val="center"/>
          </w:tcPr>
          <w:p w14:paraId="615F6508" w14:textId="77777777" w:rsidR="006B5598" w:rsidRPr="004E0591" w:rsidRDefault="006B5598"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23B3C312" w14:textId="77777777" w:rsidR="006B5598" w:rsidRPr="004E0591" w:rsidRDefault="006B5598" w:rsidP="00266082">
            <w:pPr>
              <w:spacing w:before="60" w:after="60"/>
              <w:jc w:val="center"/>
              <w:rPr>
                <w:rFonts w:ascii="Verdana" w:hAnsi="Verdana"/>
                <w:bCs/>
                <w:sz w:val="18"/>
                <w:szCs w:val="18"/>
              </w:rPr>
            </w:pPr>
          </w:p>
        </w:tc>
      </w:tr>
      <w:tr w:rsidR="00BD4C91" w:rsidRPr="004E0591" w14:paraId="68317748" w14:textId="77777777" w:rsidTr="00C90BE2">
        <w:tc>
          <w:tcPr>
            <w:tcW w:w="5573" w:type="dxa"/>
            <w:tcBorders>
              <w:top w:val="single" w:sz="4" w:space="0" w:color="auto"/>
              <w:bottom w:val="single" w:sz="4" w:space="0" w:color="auto"/>
            </w:tcBorders>
            <w:shd w:val="clear" w:color="auto" w:fill="auto"/>
            <w:vAlign w:val="center"/>
          </w:tcPr>
          <w:p w14:paraId="7685615F" w14:textId="77777777" w:rsidR="00BD4C91"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Ilgalaikis materialus turtas, skirtas parduoti</w:t>
            </w:r>
          </w:p>
        </w:tc>
        <w:tc>
          <w:tcPr>
            <w:tcW w:w="2171" w:type="dxa"/>
            <w:tcBorders>
              <w:top w:val="single" w:sz="4" w:space="0" w:color="auto"/>
              <w:bottom w:val="single" w:sz="4" w:space="0" w:color="auto"/>
            </w:tcBorders>
            <w:shd w:val="clear" w:color="auto" w:fill="auto"/>
            <w:vAlign w:val="center"/>
          </w:tcPr>
          <w:p w14:paraId="75F56328" w14:textId="77777777" w:rsidR="00BD4C91" w:rsidRPr="004E0591" w:rsidRDefault="00BD4C91"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1E9FA3A" w14:textId="77777777" w:rsidR="00BD4C91" w:rsidRPr="004E0591" w:rsidRDefault="00BD4C91" w:rsidP="00266082">
            <w:pPr>
              <w:spacing w:before="60" w:after="60"/>
              <w:jc w:val="center"/>
              <w:rPr>
                <w:rFonts w:ascii="Verdana" w:hAnsi="Verdana"/>
                <w:bCs/>
                <w:sz w:val="18"/>
                <w:szCs w:val="18"/>
              </w:rPr>
            </w:pPr>
          </w:p>
        </w:tc>
      </w:tr>
      <w:tr w:rsidR="006B5598" w:rsidRPr="004E0591" w14:paraId="13CB09CF" w14:textId="77777777" w:rsidTr="00C90BE2">
        <w:tc>
          <w:tcPr>
            <w:tcW w:w="5573" w:type="dxa"/>
            <w:tcBorders>
              <w:top w:val="single" w:sz="4" w:space="0" w:color="auto"/>
              <w:bottom w:val="single" w:sz="4" w:space="0" w:color="auto"/>
            </w:tcBorders>
            <w:shd w:val="clear" w:color="auto" w:fill="auto"/>
            <w:vAlign w:val="center"/>
          </w:tcPr>
          <w:p w14:paraId="4CB9FACB" w14:textId="77777777" w:rsidR="006B5598" w:rsidRDefault="006B5598" w:rsidP="00266082">
            <w:pPr>
              <w:spacing w:before="60" w:after="60"/>
              <w:rPr>
                <w:rFonts w:ascii="Verdana" w:hAnsi="Verdana"/>
                <w:bCs/>
                <w:sz w:val="18"/>
                <w:szCs w:val="18"/>
                <w:highlight w:val="lightGray"/>
              </w:rPr>
            </w:pPr>
            <w:r>
              <w:rPr>
                <w:rFonts w:ascii="Verdana" w:hAnsi="Verdana"/>
                <w:bCs/>
                <w:sz w:val="18"/>
                <w:szCs w:val="18"/>
                <w:highlight w:val="lightGray"/>
              </w:rPr>
              <w:t xml:space="preserve">Sumokėti avansai </w:t>
            </w:r>
          </w:p>
        </w:tc>
        <w:tc>
          <w:tcPr>
            <w:tcW w:w="2171" w:type="dxa"/>
            <w:tcBorders>
              <w:top w:val="single" w:sz="4" w:space="0" w:color="auto"/>
              <w:bottom w:val="single" w:sz="4" w:space="0" w:color="auto"/>
            </w:tcBorders>
            <w:shd w:val="clear" w:color="auto" w:fill="auto"/>
            <w:vAlign w:val="center"/>
          </w:tcPr>
          <w:p w14:paraId="15D71E55" w14:textId="77777777" w:rsidR="006B5598" w:rsidRPr="004E0591" w:rsidRDefault="006B5598"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78B35B86" w14:textId="77777777" w:rsidR="006B5598" w:rsidRPr="004E0591" w:rsidRDefault="006B5598" w:rsidP="00266082">
            <w:pPr>
              <w:spacing w:before="60" w:after="60"/>
              <w:jc w:val="center"/>
              <w:rPr>
                <w:rFonts w:ascii="Verdana" w:hAnsi="Verdana"/>
                <w:bCs/>
                <w:sz w:val="18"/>
                <w:szCs w:val="18"/>
              </w:rPr>
            </w:pPr>
          </w:p>
        </w:tc>
      </w:tr>
      <w:tr w:rsidR="00C90BE2" w:rsidRPr="004E0591" w14:paraId="2760B091" w14:textId="77777777" w:rsidTr="00C90BE2">
        <w:tc>
          <w:tcPr>
            <w:tcW w:w="5573" w:type="dxa"/>
            <w:tcBorders>
              <w:top w:val="single" w:sz="4" w:space="0" w:color="auto"/>
              <w:bottom w:val="double" w:sz="4" w:space="0" w:color="auto"/>
            </w:tcBorders>
            <w:shd w:val="clear" w:color="auto" w:fill="auto"/>
            <w:vAlign w:val="center"/>
          </w:tcPr>
          <w:p w14:paraId="69AA7EA5" w14:textId="06CE1BBD" w:rsidR="00C90BE2" w:rsidRDefault="00C90BE2" w:rsidP="00266082">
            <w:pPr>
              <w:spacing w:before="60" w:after="60"/>
              <w:rPr>
                <w:rFonts w:ascii="Verdana" w:hAnsi="Verdana"/>
                <w:bCs/>
                <w:sz w:val="18"/>
                <w:szCs w:val="18"/>
                <w:highlight w:val="lightGray"/>
              </w:rPr>
            </w:pPr>
            <w:r w:rsidRPr="004E0591">
              <w:rPr>
                <w:rFonts w:ascii="Verdana" w:hAnsi="Verdana"/>
                <w:b/>
                <w:i/>
                <w:iCs/>
                <w:sz w:val="18"/>
                <w:szCs w:val="18"/>
              </w:rPr>
              <w:t>Iš viso</w:t>
            </w:r>
          </w:p>
        </w:tc>
        <w:tc>
          <w:tcPr>
            <w:tcW w:w="2171" w:type="dxa"/>
            <w:tcBorders>
              <w:top w:val="single" w:sz="4" w:space="0" w:color="auto"/>
              <w:bottom w:val="double" w:sz="4" w:space="0" w:color="auto"/>
            </w:tcBorders>
            <w:shd w:val="clear" w:color="auto" w:fill="auto"/>
            <w:vAlign w:val="center"/>
          </w:tcPr>
          <w:p w14:paraId="4CC95E20" w14:textId="77777777" w:rsidR="00C90BE2" w:rsidRPr="004E0591" w:rsidRDefault="00C90BE2" w:rsidP="00266082">
            <w:pPr>
              <w:spacing w:before="60" w:after="60"/>
              <w:jc w:val="center"/>
              <w:rPr>
                <w:rFonts w:ascii="Verdana" w:hAnsi="Verdana"/>
                <w:bCs/>
                <w:sz w:val="18"/>
                <w:szCs w:val="18"/>
              </w:rPr>
            </w:pPr>
          </w:p>
        </w:tc>
        <w:tc>
          <w:tcPr>
            <w:tcW w:w="2171" w:type="dxa"/>
            <w:tcBorders>
              <w:top w:val="single" w:sz="4" w:space="0" w:color="auto"/>
              <w:bottom w:val="double" w:sz="4" w:space="0" w:color="auto"/>
            </w:tcBorders>
            <w:shd w:val="clear" w:color="auto" w:fill="auto"/>
            <w:vAlign w:val="center"/>
          </w:tcPr>
          <w:p w14:paraId="642CD7D3" w14:textId="77777777" w:rsidR="00C90BE2" w:rsidRPr="004E0591" w:rsidRDefault="00C90BE2" w:rsidP="00266082">
            <w:pPr>
              <w:spacing w:before="60" w:after="60"/>
              <w:jc w:val="center"/>
              <w:rPr>
                <w:rFonts w:ascii="Verdana" w:hAnsi="Verdana"/>
                <w:bCs/>
                <w:sz w:val="18"/>
                <w:szCs w:val="18"/>
              </w:rPr>
            </w:pPr>
          </w:p>
        </w:tc>
      </w:tr>
    </w:tbl>
    <w:p w14:paraId="1C8CDCF1"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Per vienerius metus gautinos sumos</w:t>
      </w:r>
    </w:p>
    <w:tbl>
      <w:tblPr>
        <w:tblW w:w="9915" w:type="dxa"/>
        <w:tblLook w:val="04A0" w:firstRow="1" w:lastRow="0" w:firstColumn="1" w:lastColumn="0" w:noHBand="0" w:noVBand="1"/>
      </w:tblPr>
      <w:tblGrid>
        <w:gridCol w:w="5573"/>
        <w:gridCol w:w="2171"/>
        <w:gridCol w:w="2171"/>
      </w:tblGrid>
      <w:tr w:rsidR="006B5598" w:rsidRPr="004E0591" w14:paraId="0B8F7AB2" w14:textId="77777777" w:rsidTr="00266082">
        <w:tc>
          <w:tcPr>
            <w:tcW w:w="5573" w:type="dxa"/>
            <w:tcBorders>
              <w:bottom w:val="double" w:sz="4" w:space="0" w:color="auto"/>
            </w:tcBorders>
            <w:shd w:val="clear" w:color="auto" w:fill="auto"/>
            <w:vAlign w:val="center"/>
          </w:tcPr>
          <w:p w14:paraId="6304D6E0" w14:textId="77777777" w:rsidR="006B5598" w:rsidRPr="004E0591" w:rsidRDefault="006B5598" w:rsidP="00266082">
            <w:pPr>
              <w:spacing w:before="60" w:after="60"/>
              <w:jc w:val="center"/>
              <w:rPr>
                <w:rFonts w:ascii="Verdana" w:hAnsi="Verdana"/>
                <w:b/>
                <w:i/>
                <w:iCs/>
                <w:sz w:val="18"/>
                <w:szCs w:val="18"/>
              </w:rPr>
            </w:pPr>
          </w:p>
        </w:tc>
        <w:tc>
          <w:tcPr>
            <w:tcW w:w="2171" w:type="dxa"/>
            <w:tcBorders>
              <w:bottom w:val="double" w:sz="4" w:space="0" w:color="auto"/>
            </w:tcBorders>
            <w:shd w:val="clear" w:color="auto" w:fill="auto"/>
            <w:vAlign w:val="center"/>
          </w:tcPr>
          <w:p w14:paraId="4BB43A99" w14:textId="77777777" w:rsidR="006B5598" w:rsidRPr="004E0591" w:rsidRDefault="006B5598" w:rsidP="00266082">
            <w:pPr>
              <w:spacing w:before="60" w:after="60"/>
              <w:jc w:val="center"/>
              <w:rPr>
                <w:rFonts w:ascii="Verdana" w:hAnsi="Verdana"/>
                <w:b/>
                <w:i/>
                <w:iCs/>
                <w:sz w:val="18"/>
                <w:szCs w:val="18"/>
              </w:rPr>
            </w:pPr>
            <w:r w:rsidRPr="004E0591">
              <w:rPr>
                <w:rFonts w:ascii="Verdana" w:hAnsi="Verdana"/>
                <w:b/>
                <w:i/>
                <w:iCs/>
                <w:sz w:val="18"/>
                <w:szCs w:val="18"/>
              </w:rPr>
              <w:t>Finansiniai metai</w:t>
            </w:r>
          </w:p>
        </w:tc>
        <w:tc>
          <w:tcPr>
            <w:tcW w:w="2171" w:type="dxa"/>
            <w:tcBorders>
              <w:bottom w:val="double" w:sz="4" w:space="0" w:color="auto"/>
            </w:tcBorders>
            <w:shd w:val="clear" w:color="auto" w:fill="auto"/>
            <w:vAlign w:val="center"/>
          </w:tcPr>
          <w:p w14:paraId="5C38D6A6" w14:textId="77777777" w:rsidR="006B5598" w:rsidRPr="004E0591" w:rsidRDefault="006B5598" w:rsidP="00266082">
            <w:pPr>
              <w:spacing w:before="60" w:after="60"/>
              <w:jc w:val="center"/>
              <w:rPr>
                <w:rFonts w:ascii="Verdana" w:hAnsi="Verdana"/>
                <w:b/>
                <w:i/>
                <w:iCs/>
                <w:sz w:val="18"/>
                <w:szCs w:val="18"/>
              </w:rPr>
            </w:pPr>
            <w:r w:rsidRPr="004E0591">
              <w:rPr>
                <w:rFonts w:ascii="Verdana" w:hAnsi="Verdana"/>
                <w:b/>
                <w:i/>
                <w:iCs/>
                <w:sz w:val="18"/>
                <w:szCs w:val="18"/>
              </w:rPr>
              <w:t>Praėję finansiniai metai</w:t>
            </w:r>
          </w:p>
        </w:tc>
      </w:tr>
      <w:tr w:rsidR="006B5598" w:rsidRPr="004E0591" w14:paraId="3A48E274" w14:textId="77777777" w:rsidTr="00266082">
        <w:tc>
          <w:tcPr>
            <w:tcW w:w="5573" w:type="dxa"/>
            <w:tcBorders>
              <w:top w:val="double" w:sz="4" w:space="0" w:color="auto"/>
              <w:bottom w:val="single" w:sz="4" w:space="0" w:color="auto"/>
            </w:tcBorders>
            <w:shd w:val="clear" w:color="auto" w:fill="auto"/>
            <w:vAlign w:val="center"/>
          </w:tcPr>
          <w:p w14:paraId="1A62B0B8" w14:textId="77777777" w:rsidR="006B5598" w:rsidRDefault="006B5598" w:rsidP="00266082">
            <w:pPr>
              <w:spacing w:before="60" w:after="60"/>
              <w:rPr>
                <w:rFonts w:ascii="Verdana" w:hAnsi="Verdana"/>
                <w:bCs/>
                <w:sz w:val="18"/>
                <w:szCs w:val="18"/>
                <w:highlight w:val="lightGray"/>
              </w:rPr>
            </w:pPr>
            <w:r>
              <w:rPr>
                <w:rFonts w:ascii="Verdana" w:hAnsi="Verdana"/>
                <w:bCs/>
                <w:sz w:val="18"/>
                <w:szCs w:val="18"/>
                <w:highlight w:val="lightGray"/>
              </w:rPr>
              <w:t>Pirkėjų skolos</w:t>
            </w:r>
          </w:p>
        </w:tc>
        <w:tc>
          <w:tcPr>
            <w:tcW w:w="2171" w:type="dxa"/>
            <w:tcBorders>
              <w:top w:val="double" w:sz="4" w:space="0" w:color="auto"/>
              <w:bottom w:val="single" w:sz="4" w:space="0" w:color="auto"/>
            </w:tcBorders>
            <w:shd w:val="clear" w:color="auto" w:fill="auto"/>
            <w:vAlign w:val="center"/>
          </w:tcPr>
          <w:p w14:paraId="57224335" w14:textId="77777777" w:rsidR="006B5598" w:rsidRPr="004E0591" w:rsidRDefault="006B5598" w:rsidP="00266082">
            <w:pPr>
              <w:spacing w:before="60" w:after="60"/>
              <w:jc w:val="center"/>
              <w:rPr>
                <w:rFonts w:ascii="Verdana" w:hAnsi="Verdana"/>
                <w:bCs/>
                <w:sz w:val="18"/>
                <w:szCs w:val="18"/>
              </w:rPr>
            </w:pPr>
          </w:p>
        </w:tc>
        <w:tc>
          <w:tcPr>
            <w:tcW w:w="2171" w:type="dxa"/>
            <w:tcBorders>
              <w:top w:val="double" w:sz="4" w:space="0" w:color="auto"/>
              <w:bottom w:val="single" w:sz="4" w:space="0" w:color="auto"/>
            </w:tcBorders>
            <w:shd w:val="clear" w:color="auto" w:fill="auto"/>
            <w:vAlign w:val="center"/>
          </w:tcPr>
          <w:p w14:paraId="58792337" w14:textId="77777777" w:rsidR="006B5598" w:rsidRPr="004E0591" w:rsidRDefault="006B5598" w:rsidP="00266082">
            <w:pPr>
              <w:spacing w:before="60" w:after="60"/>
              <w:jc w:val="center"/>
              <w:rPr>
                <w:rFonts w:ascii="Verdana" w:hAnsi="Verdana"/>
                <w:bCs/>
                <w:sz w:val="18"/>
                <w:szCs w:val="18"/>
              </w:rPr>
            </w:pPr>
          </w:p>
        </w:tc>
      </w:tr>
      <w:tr w:rsidR="006B5598" w:rsidRPr="004E0591" w14:paraId="3CD810D2" w14:textId="77777777" w:rsidTr="00266082">
        <w:tc>
          <w:tcPr>
            <w:tcW w:w="5573" w:type="dxa"/>
            <w:tcBorders>
              <w:bottom w:val="single" w:sz="4" w:space="0" w:color="auto"/>
            </w:tcBorders>
            <w:shd w:val="clear" w:color="auto" w:fill="auto"/>
            <w:vAlign w:val="center"/>
          </w:tcPr>
          <w:p w14:paraId="19243E15" w14:textId="77777777" w:rsidR="006B5598" w:rsidRDefault="006B5598" w:rsidP="00266082">
            <w:pPr>
              <w:spacing w:before="60" w:after="60"/>
              <w:rPr>
                <w:rFonts w:ascii="Verdana" w:hAnsi="Verdana"/>
                <w:bCs/>
                <w:sz w:val="18"/>
                <w:szCs w:val="18"/>
                <w:highlight w:val="lightGray"/>
              </w:rPr>
            </w:pPr>
            <w:r>
              <w:rPr>
                <w:rFonts w:ascii="Verdana" w:hAnsi="Verdana"/>
                <w:bCs/>
                <w:sz w:val="18"/>
                <w:szCs w:val="18"/>
                <w:highlight w:val="lightGray"/>
              </w:rPr>
              <w:t>Biudžeto skola Bendrovei</w:t>
            </w:r>
          </w:p>
        </w:tc>
        <w:tc>
          <w:tcPr>
            <w:tcW w:w="2171" w:type="dxa"/>
            <w:tcBorders>
              <w:bottom w:val="single" w:sz="4" w:space="0" w:color="auto"/>
            </w:tcBorders>
            <w:shd w:val="clear" w:color="auto" w:fill="auto"/>
            <w:vAlign w:val="center"/>
          </w:tcPr>
          <w:p w14:paraId="1E6E591D" w14:textId="77777777" w:rsidR="006B5598" w:rsidRPr="004E0591" w:rsidRDefault="006B5598" w:rsidP="00266082">
            <w:pPr>
              <w:spacing w:before="60" w:after="60"/>
              <w:jc w:val="center"/>
              <w:rPr>
                <w:rFonts w:ascii="Verdana" w:hAnsi="Verdana"/>
                <w:bCs/>
                <w:sz w:val="18"/>
                <w:szCs w:val="18"/>
              </w:rPr>
            </w:pPr>
          </w:p>
        </w:tc>
        <w:tc>
          <w:tcPr>
            <w:tcW w:w="2171" w:type="dxa"/>
            <w:tcBorders>
              <w:bottom w:val="single" w:sz="4" w:space="0" w:color="auto"/>
            </w:tcBorders>
            <w:shd w:val="clear" w:color="auto" w:fill="auto"/>
            <w:vAlign w:val="center"/>
          </w:tcPr>
          <w:p w14:paraId="0A5D6AD5" w14:textId="77777777" w:rsidR="006B5598" w:rsidRPr="004E0591" w:rsidRDefault="006B5598" w:rsidP="00266082">
            <w:pPr>
              <w:spacing w:before="60" w:after="60"/>
              <w:jc w:val="center"/>
              <w:rPr>
                <w:rFonts w:ascii="Verdana" w:hAnsi="Verdana"/>
                <w:bCs/>
                <w:sz w:val="18"/>
                <w:szCs w:val="18"/>
              </w:rPr>
            </w:pPr>
          </w:p>
        </w:tc>
      </w:tr>
      <w:tr w:rsidR="006B5598" w:rsidRPr="004E0591" w14:paraId="486B3587" w14:textId="77777777" w:rsidTr="00266082">
        <w:tc>
          <w:tcPr>
            <w:tcW w:w="5573" w:type="dxa"/>
            <w:tcBorders>
              <w:top w:val="single" w:sz="4" w:space="0" w:color="auto"/>
              <w:bottom w:val="single" w:sz="4" w:space="0" w:color="auto"/>
            </w:tcBorders>
            <w:shd w:val="clear" w:color="auto" w:fill="auto"/>
            <w:vAlign w:val="center"/>
          </w:tcPr>
          <w:p w14:paraId="480A1EE8" w14:textId="77777777" w:rsidR="006B5598" w:rsidRDefault="006B5598" w:rsidP="00266082">
            <w:pPr>
              <w:spacing w:before="60" w:after="60"/>
              <w:rPr>
                <w:rFonts w:ascii="Verdana" w:hAnsi="Verdana"/>
                <w:bCs/>
                <w:sz w:val="18"/>
                <w:szCs w:val="18"/>
                <w:highlight w:val="lightGray"/>
              </w:rPr>
            </w:pPr>
            <w:r>
              <w:rPr>
                <w:rFonts w:ascii="Verdana" w:hAnsi="Verdana"/>
                <w:bCs/>
                <w:sz w:val="18"/>
                <w:szCs w:val="18"/>
                <w:highlight w:val="lightGray"/>
              </w:rPr>
              <w:t>Kitos gautinos sumos</w:t>
            </w:r>
          </w:p>
        </w:tc>
        <w:tc>
          <w:tcPr>
            <w:tcW w:w="2171" w:type="dxa"/>
            <w:tcBorders>
              <w:top w:val="single" w:sz="4" w:space="0" w:color="auto"/>
              <w:bottom w:val="single" w:sz="4" w:space="0" w:color="auto"/>
            </w:tcBorders>
            <w:shd w:val="clear" w:color="auto" w:fill="auto"/>
            <w:vAlign w:val="center"/>
          </w:tcPr>
          <w:p w14:paraId="47508339" w14:textId="77777777" w:rsidR="006B5598" w:rsidRPr="004E0591" w:rsidRDefault="006B5598"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76C6EC7C" w14:textId="77777777" w:rsidR="006B5598" w:rsidRPr="004E0591" w:rsidRDefault="006B5598" w:rsidP="00266082">
            <w:pPr>
              <w:spacing w:before="60" w:after="60"/>
              <w:jc w:val="center"/>
              <w:rPr>
                <w:rFonts w:ascii="Verdana" w:hAnsi="Verdana"/>
                <w:bCs/>
                <w:sz w:val="18"/>
                <w:szCs w:val="18"/>
              </w:rPr>
            </w:pPr>
          </w:p>
        </w:tc>
      </w:tr>
      <w:tr w:rsidR="006B5598" w:rsidRPr="004E0591" w14:paraId="24776DA0" w14:textId="77777777" w:rsidTr="00266082">
        <w:tc>
          <w:tcPr>
            <w:tcW w:w="5573" w:type="dxa"/>
            <w:tcBorders>
              <w:top w:val="single" w:sz="4" w:space="0" w:color="auto"/>
              <w:bottom w:val="single" w:sz="4" w:space="0" w:color="auto"/>
            </w:tcBorders>
            <w:shd w:val="clear" w:color="auto" w:fill="auto"/>
            <w:vAlign w:val="center"/>
          </w:tcPr>
          <w:p w14:paraId="53F145D9" w14:textId="77777777" w:rsidR="006B5598" w:rsidRDefault="006B5598" w:rsidP="00266082">
            <w:pPr>
              <w:spacing w:before="60" w:after="60"/>
              <w:rPr>
                <w:rFonts w:ascii="Verdana" w:hAnsi="Verdana"/>
                <w:bCs/>
                <w:sz w:val="18"/>
                <w:szCs w:val="18"/>
                <w:highlight w:val="lightGray"/>
              </w:rPr>
            </w:pPr>
            <w:r>
              <w:rPr>
                <w:rFonts w:ascii="Verdana" w:hAnsi="Verdana"/>
                <w:bCs/>
                <w:sz w:val="18"/>
                <w:szCs w:val="18"/>
                <w:highlight w:val="lightGray"/>
              </w:rPr>
              <w:t>Abejotinos skolos (-)</w:t>
            </w:r>
          </w:p>
        </w:tc>
        <w:tc>
          <w:tcPr>
            <w:tcW w:w="2171" w:type="dxa"/>
            <w:tcBorders>
              <w:top w:val="single" w:sz="4" w:space="0" w:color="auto"/>
              <w:bottom w:val="single" w:sz="4" w:space="0" w:color="auto"/>
            </w:tcBorders>
            <w:shd w:val="clear" w:color="auto" w:fill="auto"/>
            <w:vAlign w:val="center"/>
          </w:tcPr>
          <w:p w14:paraId="6A116C72" w14:textId="77777777" w:rsidR="006B5598" w:rsidRPr="004E0591" w:rsidRDefault="006B5598"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397A50B8" w14:textId="77777777" w:rsidR="006B5598" w:rsidRPr="004E0591" w:rsidRDefault="006B5598" w:rsidP="00266082">
            <w:pPr>
              <w:spacing w:before="60" w:after="60"/>
              <w:jc w:val="center"/>
              <w:rPr>
                <w:rFonts w:ascii="Verdana" w:hAnsi="Verdana"/>
                <w:bCs/>
                <w:sz w:val="18"/>
                <w:szCs w:val="18"/>
              </w:rPr>
            </w:pPr>
          </w:p>
        </w:tc>
      </w:tr>
      <w:tr w:rsidR="006B5598" w:rsidRPr="004E0591" w14:paraId="1A226967" w14:textId="77777777" w:rsidTr="00266082">
        <w:tc>
          <w:tcPr>
            <w:tcW w:w="5573" w:type="dxa"/>
            <w:tcBorders>
              <w:top w:val="single" w:sz="4" w:space="0" w:color="auto"/>
              <w:bottom w:val="double" w:sz="4" w:space="0" w:color="auto"/>
            </w:tcBorders>
            <w:shd w:val="clear" w:color="auto" w:fill="auto"/>
            <w:vAlign w:val="center"/>
          </w:tcPr>
          <w:p w14:paraId="14B5513E" w14:textId="77777777" w:rsidR="006B5598" w:rsidRPr="004E0591" w:rsidRDefault="006B5598" w:rsidP="00266082">
            <w:pPr>
              <w:spacing w:before="60" w:after="60"/>
              <w:rPr>
                <w:rFonts w:ascii="Verdana" w:hAnsi="Verdana"/>
                <w:b/>
                <w:i/>
                <w:iCs/>
                <w:sz w:val="18"/>
                <w:szCs w:val="18"/>
              </w:rPr>
            </w:pPr>
            <w:r w:rsidRPr="004E0591">
              <w:rPr>
                <w:rFonts w:ascii="Verdana" w:hAnsi="Verdana"/>
                <w:b/>
                <w:i/>
                <w:iCs/>
                <w:sz w:val="18"/>
                <w:szCs w:val="18"/>
              </w:rPr>
              <w:t>Iš viso</w:t>
            </w:r>
          </w:p>
        </w:tc>
        <w:tc>
          <w:tcPr>
            <w:tcW w:w="2171" w:type="dxa"/>
            <w:tcBorders>
              <w:top w:val="single" w:sz="4" w:space="0" w:color="auto"/>
              <w:bottom w:val="double" w:sz="4" w:space="0" w:color="auto"/>
            </w:tcBorders>
            <w:shd w:val="clear" w:color="auto" w:fill="auto"/>
            <w:vAlign w:val="center"/>
          </w:tcPr>
          <w:p w14:paraId="0AFA8142" w14:textId="77777777" w:rsidR="006B5598" w:rsidRPr="004E0591" w:rsidRDefault="006B5598" w:rsidP="00266082">
            <w:pPr>
              <w:spacing w:before="60" w:after="60"/>
              <w:jc w:val="center"/>
              <w:rPr>
                <w:rFonts w:ascii="Verdana" w:hAnsi="Verdana"/>
                <w:b/>
                <w:i/>
                <w:iCs/>
                <w:sz w:val="18"/>
                <w:szCs w:val="18"/>
              </w:rPr>
            </w:pPr>
          </w:p>
        </w:tc>
        <w:tc>
          <w:tcPr>
            <w:tcW w:w="2171" w:type="dxa"/>
            <w:tcBorders>
              <w:top w:val="single" w:sz="4" w:space="0" w:color="auto"/>
              <w:bottom w:val="double" w:sz="4" w:space="0" w:color="auto"/>
            </w:tcBorders>
            <w:shd w:val="clear" w:color="auto" w:fill="auto"/>
            <w:vAlign w:val="center"/>
          </w:tcPr>
          <w:p w14:paraId="473D6A43" w14:textId="77777777" w:rsidR="006B5598" w:rsidRPr="004E0591" w:rsidRDefault="006B5598" w:rsidP="00266082">
            <w:pPr>
              <w:spacing w:before="60" w:after="60"/>
              <w:jc w:val="center"/>
              <w:rPr>
                <w:rFonts w:ascii="Verdana" w:hAnsi="Verdana"/>
                <w:b/>
                <w:i/>
                <w:iCs/>
                <w:sz w:val="18"/>
                <w:szCs w:val="18"/>
              </w:rPr>
            </w:pPr>
          </w:p>
        </w:tc>
      </w:tr>
    </w:tbl>
    <w:p w14:paraId="686C864A"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Kapitalas</w:t>
      </w:r>
    </w:p>
    <w:tbl>
      <w:tblPr>
        <w:tblW w:w="0" w:type="auto"/>
        <w:tblLook w:val="04A0" w:firstRow="1" w:lastRow="0" w:firstColumn="1" w:lastColumn="0" w:noHBand="0" w:noVBand="1"/>
      </w:tblPr>
      <w:tblGrid>
        <w:gridCol w:w="4178"/>
        <w:gridCol w:w="1911"/>
        <w:gridCol w:w="1911"/>
        <w:gridCol w:w="1911"/>
      </w:tblGrid>
      <w:tr w:rsidR="006B5598" w:rsidRPr="004E0591" w14:paraId="2CECCCE0" w14:textId="77777777" w:rsidTr="00266082">
        <w:tc>
          <w:tcPr>
            <w:tcW w:w="4178" w:type="dxa"/>
            <w:tcBorders>
              <w:bottom w:val="double" w:sz="4" w:space="0" w:color="auto"/>
            </w:tcBorders>
            <w:shd w:val="clear" w:color="auto" w:fill="auto"/>
            <w:vAlign w:val="center"/>
          </w:tcPr>
          <w:p w14:paraId="2668A338" w14:textId="77777777" w:rsidR="006B5598" w:rsidRPr="004E0591" w:rsidRDefault="006B5598" w:rsidP="00266082">
            <w:pPr>
              <w:spacing w:before="60" w:after="60"/>
              <w:rPr>
                <w:rFonts w:ascii="Verdana" w:hAnsi="Verdana"/>
                <w:b/>
                <w:sz w:val="18"/>
                <w:szCs w:val="18"/>
              </w:rPr>
            </w:pPr>
            <w:r w:rsidRPr="004E0591">
              <w:rPr>
                <w:rFonts w:ascii="Verdana" w:hAnsi="Verdana"/>
                <w:b/>
                <w:sz w:val="18"/>
                <w:szCs w:val="18"/>
              </w:rPr>
              <w:t>Akcijų klasė</w:t>
            </w:r>
          </w:p>
        </w:tc>
        <w:tc>
          <w:tcPr>
            <w:tcW w:w="1911" w:type="dxa"/>
            <w:tcBorders>
              <w:bottom w:val="double" w:sz="4" w:space="0" w:color="auto"/>
            </w:tcBorders>
            <w:shd w:val="clear" w:color="auto" w:fill="auto"/>
            <w:vAlign w:val="center"/>
          </w:tcPr>
          <w:p w14:paraId="174A691F" w14:textId="77777777" w:rsidR="006B5598" w:rsidRPr="004E0591" w:rsidRDefault="006B5598" w:rsidP="00266082">
            <w:pPr>
              <w:spacing w:before="60" w:after="60"/>
              <w:jc w:val="center"/>
              <w:rPr>
                <w:rFonts w:ascii="Verdana" w:hAnsi="Verdana"/>
                <w:b/>
                <w:sz w:val="18"/>
                <w:szCs w:val="18"/>
              </w:rPr>
            </w:pPr>
            <w:r w:rsidRPr="004E0591">
              <w:rPr>
                <w:rFonts w:ascii="Verdana" w:hAnsi="Verdana"/>
                <w:b/>
                <w:sz w:val="18"/>
                <w:szCs w:val="18"/>
              </w:rPr>
              <w:t>Nominali vertė, Eur</w:t>
            </w:r>
          </w:p>
        </w:tc>
        <w:tc>
          <w:tcPr>
            <w:tcW w:w="1911" w:type="dxa"/>
            <w:tcBorders>
              <w:bottom w:val="double" w:sz="4" w:space="0" w:color="auto"/>
            </w:tcBorders>
            <w:shd w:val="clear" w:color="auto" w:fill="auto"/>
            <w:vAlign w:val="center"/>
          </w:tcPr>
          <w:p w14:paraId="1CAF9292" w14:textId="77777777" w:rsidR="006B5598" w:rsidRPr="004E0591" w:rsidRDefault="006B5598" w:rsidP="00266082">
            <w:pPr>
              <w:spacing w:before="60" w:after="60"/>
              <w:jc w:val="center"/>
              <w:rPr>
                <w:rFonts w:ascii="Verdana" w:hAnsi="Verdana"/>
                <w:b/>
                <w:sz w:val="18"/>
                <w:szCs w:val="18"/>
              </w:rPr>
            </w:pPr>
            <w:r w:rsidRPr="004E0591">
              <w:rPr>
                <w:rFonts w:ascii="Verdana" w:hAnsi="Verdana"/>
                <w:b/>
                <w:sz w:val="18"/>
                <w:szCs w:val="18"/>
              </w:rPr>
              <w:t>Apmokėtų akcijų skaičius</w:t>
            </w:r>
          </w:p>
        </w:tc>
        <w:tc>
          <w:tcPr>
            <w:tcW w:w="1911" w:type="dxa"/>
            <w:tcBorders>
              <w:bottom w:val="double" w:sz="4" w:space="0" w:color="auto"/>
            </w:tcBorders>
            <w:shd w:val="clear" w:color="auto" w:fill="auto"/>
            <w:vAlign w:val="center"/>
          </w:tcPr>
          <w:p w14:paraId="1696A962" w14:textId="77777777" w:rsidR="006B5598" w:rsidRPr="004E0591" w:rsidRDefault="006B5598" w:rsidP="00266082">
            <w:pPr>
              <w:spacing w:before="60" w:after="60"/>
              <w:jc w:val="center"/>
              <w:rPr>
                <w:rFonts w:ascii="Verdana" w:hAnsi="Verdana"/>
                <w:b/>
                <w:sz w:val="18"/>
                <w:szCs w:val="18"/>
              </w:rPr>
            </w:pPr>
            <w:r w:rsidRPr="004E0591">
              <w:rPr>
                <w:rFonts w:ascii="Verdana" w:hAnsi="Verdana"/>
                <w:b/>
                <w:sz w:val="18"/>
                <w:szCs w:val="18"/>
              </w:rPr>
              <w:t>Neapmokėtų akcijų skaičius</w:t>
            </w:r>
          </w:p>
        </w:tc>
      </w:tr>
      <w:tr w:rsidR="006B5598" w:rsidRPr="004E0591" w14:paraId="02A89989" w14:textId="77777777" w:rsidTr="00266082">
        <w:tc>
          <w:tcPr>
            <w:tcW w:w="4178" w:type="dxa"/>
            <w:tcBorders>
              <w:top w:val="double" w:sz="4" w:space="0" w:color="auto"/>
              <w:bottom w:val="single" w:sz="4" w:space="0" w:color="auto"/>
            </w:tcBorders>
            <w:shd w:val="clear" w:color="auto" w:fill="auto"/>
            <w:vAlign w:val="center"/>
          </w:tcPr>
          <w:p w14:paraId="137C70AA" w14:textId="77777777" w:rsidR="006B5598" w:rsidRPr="004E0591" w:rsidRDefault="00D26430" w:rsidP="00266082">
            <w:pPr>
              <w:spacing w:before="60" w:after="60"/>
              <w:rPr>
                <w:rFonts w:ascii="Verdana" w:hAnsi="Verdana"/>
                <w:bCs/>
                <w:sz w:val="18"/>
                <w:szCs w:val="18"/>
              </w:rPr>
            </w:pPr>
            <w:r w:rsidRPr="004E0591">
              <w:rPr>
                <w:rFonts w:ascii="Verdana" w:hAnsi="Verdana"/>
                <w:bCs/>
                <w:sz w:val="18"/>
                <w:szCs w:val="18"/>
              </w:rPr>
              <w:t>Paprastosios vardinės nematerialiosios akcijos</w:t>
            </w:r>
          </w:p>
        </w:tc>
        <w:tc>
          <w:tcPr>
            <w:tcW w:w="1911" w:type="dxa"/>
            <w:tcBorders>
              <w:top w:val="double" w:sz="4" w:space="0" w:color="auto"/>
              <w:bottom w:val="single" w:sz="4" w:space="0" w:color="auto"/>
            </w:tcBorders>
            <w:shd w:val="clear" w:color="auto" w:fill="auto"/>
            <w:vAlign w:val="center"/>
          </w:tcPr>
          <w:p w14:paraId="27FAE195" w14:textId="77777777" w:rsidR="006B5598" w:rsidRPr="004E0591" w:rsidRDefault="006B5598" w:rsidP="00266082">
            <w:pPr>
              <w:spacing w:before="60" w:after="60"/>
              <w:jc w:val="center"/>
              <w:rPr>
                <w:rFonts w:ascii="Verdana" w:hAnsi="Verdana"/>
                <w:b/>
                <w:sz w:val="18"/>
                <w:szCs w:val="18"/>
              </w:rPr>
            </w:pPr>
          </w:p>
        </w:tc>
        <w:tc>
          <w:tcPr>
            <w:tcW w:w="1911" w:type="dxa"/>
            <w:tcBorders>
              <w:top w:val="double" w:sz="4" w:space="0" w:color="auto"/>
              <w:bottom w:val="single" w:sz="4" w:space="0" w:color="auto"/>
            </w:tcBorders>
            <w:shd w:val="clear" w:color="auto" w:fill="auto"/>
            <w:vAlign w:val="center"/>
          </w:tcPr>
          <w:p w14:paraId="5EACD0F7" w14:textId="77777777" w:rsidR="006B5598" w:rsidRPr="004E0591" w:rsidRDefault="006B5598" w:rsidP="00266082">
            <w:pPr>
              <w:spacing w:before="60" w:after="60"/>
              <w:jc w:val="center"/>
              <w:rPr>
                <w:rFonts w:ascii="Verdana" w:hAnsi="Verdana"/>
                <w:b/>
                <w:sz w:val="18"/>
                <w:szCs w:val="18"/>
              </w:rPr>
            </w:pPr>
          </w:p>
        </w:tc>
        <w:tc>
          <w:tcPr>
            <w:tcW w:w="1911" w:type="dxa"/>
            <w:tcBorders>
              <w:top w:val="double" w:sz="4" w:space="0" w:color="auto"/>
              <w:bottom w:val="single" w:sz="4" w:space="0" w:color="auto"/>
            </w:tcBorders>
            <w:shd w:val="clear" w:color="auto" w:fill="auto"/>
            <w:vAlign w:val="center"/>
          </w:tcPr>
          <w:p w14:paraId="26D98AA5" w14:textId="77777777" w:rsidR="006B5598" w:rsidRPr="004E0591" w:rsidRDefault="006B5598" w:rsidP="00266082">
            <w:pPr>
              <w:spacing w:before="60" w:after="60"/>
              <w:jc w:val="center"/>
              <w:rPr>
                <w:rFonts w:ascii="Verdana" w:hAnsi="Verdana"/>
                <w:b/>
                <w:sz w:val="18"/>
                <w:szCs w:val="18"/>
              </w:rPr>
            </w:pPr>
          </w:p>
        </w:tc>
      </w:tr>
      <w:tr w:rsidR="006B5598" w:rsidRPr="004E0591" w14:paraId="2ED393DE" w14:textId="77777777" w:rsidTr="00266082">
        <w:tc>
          <w:tcPr>
            <w:tcW w:w="4178" w:type="dxa"/>
            <w:tcBorders>
              <w:top w:val="single" w:sz="4" w:space="0" w:color="auto"/>
              <w:bottom w:val="double" w:sz="4" w:space="0" w:color="auto"/>
            </w:tcBorders>
            <w:shd w:val="clear" w:color="auto" w:fill="auto"/>
            <w:vAlign w:val="center"/>
          </w:tcPr>
          <w:p w14:paraId="1916DC16" w14:textId="77777777" w:rsidR="006B5598" w:rsidRPr="004E0591" w:rsidRDefault="00D26430" w:rsidP="00266082">
            <w:pPr>
              <w:spacing w:before="60" w:after="60"/>
              <w:rPr>
                <w:rFonts w:ascii="Verdana" w:hAnsi="Verdana"/>
                <w:b/>
                <w:sz w:val="18"/>
                <w:szCs w:val="18"/>
              </w:rPr>
            </w:pPr>
            <w:r w:rsidRPr="004E0591">
              <w:rPr>
                <w:rFonts w:ascii="Verdana" w:hAnsi="Verdana"/>
                <w:b/>
                <w:sz w:val="18"/>
                <w:szCs w:val="18"/>
              </w:rPr>
              <w:t>Iš viso</w:t>
            </w:r>
          </w:p>
        </w:tc>
        <w:tc>
          <w:tcPr>
            <w:tcW w:w="1911" w:type="dxa"/>
            <w:tcBorders>
              <w:top w:val="single" w:sz="4" w:space="0" w:color="auto"/>
              <w:bottom w:val="double" w:sz="4" w:space="0" w:color="auto"/>
            </w:tcBorders>
            <w:shd w:val="clear" w:color="auto" w:fill="auto"/>
            <w:vAlign w:val="center"/>
          </w:tcPr>
          <w:p w14:paraId="1D05FE21" w14:textId="77777777" w:rsidR="006B5598" w:rsidRPr="004E0591" w:rsidRDefault="006B5598" w:rsidP="00266082">
            <w:pPr>
              <w:spacing w:before="60" w:after="60"/>
              <w:jc w:val="center"/>
              <w:rPr>
                <w:rFonts w:ascii="Verdana" w:hAnsi="Verdana"/>
                <w:b/>
                <w:sz w:val="18"/>
                <w:szCs w:val="18"/>
              </w:rPr>
            </w:pPr>
          </w:p>
        </w:tc>
        <w:tc>
          <w:tcPr>
            <w:tcW w:w="1911" w:type="dxa"/>
            <w:tcBorders>
              <w:top w:val="single" w:sz="4" w:space="0" w:color="auto"/>
              <w:bottom w:val="double" w:sz="4" w:space="0" w:color="auto"/>
            </w:tcBorders>
            <w:shd w:val="clear" w:color="auto" w:fill="auto"/>
            <w:vAlign w:val="center"/>
          </w:tcPr>
          <w:p w14:paraId="09F30312" w14:textId="77777777" w:rsidR="006B5598" w:rsidRPr="004E0591" w:rsidRDefault="006B5598" w:rsidP="00266082">
            <w:pPr>
              <w:spacing w:before="60" w:after="60"/>
              <w:jc w:val="center"/>
              <w:rPr>
                <w:rFonts w:ascii="Verdana" w:hAnsi="Verdana"/>
                <w:b/>
                <w:sz w:val="18"/>
                <w:szCs w:val="18"/>
              </w:rPr>
            </w:pPr>
          </w:p>
        </w:tc>
        <w:tc>
          <w:tcPr>
            <w:tcW w:w="1911" w:type="dxa"/>
            <w:tcBorders>
              <w:top w:val="single" w:sz="4" w:space="0" w:color="auto"/>
              <w:bottom w:val="double" w:sz="4" w:space="0" w:color="auto"/>
            </w:tcBorders>
            <w:shd w:val="clear" w:color="auto" w:fill="auto"/>
            <w:vAlign w:val="center"/>
          </w:tcPr>
          <w:p w14:paraId="4AC97D2A" w14:textId="77777777" w:rsidR="006B5598" w:rsidRPr="004E0591" w:rsidRDefault="006B5598" w:rsidP="00266082">
            <w:pPr>
              <w:spacing w:before="60" w:after="60"/>
              <w:jc w:val="center"/>
              <w:rPr>
                <w:rFonts w:ascii="Verdana" w:hAnsi="Verdana"/>
                <w:b/>
                <w:sz w:val="18"/>
                <w:szCs w:val="18"/>
              </w:rPr>
            </w:pPr>
          </w:p>
        </w:tc>
      </w:tr>
      <w:tr w:rsidR="006B5598" w:rsidRPr="004E0591" w14:paraId="4853DDD1" w14:textId="77777777" w:rsidTr="00266082">
        <w:tc>
          <w:tcPr>
            <w:tcW w:w="4178" w:type="dxa"/>
            <w:tcBorders>
              <w:top w:val="double" w:sz="4" w:space="0" w:color="auto"/>
              <w:bottom w:val="double" w:sz="4" w:space="0" w:color="auto"/>
            </w:tcBorders>
            <w:shd w:val="clear" w:color="auto" w:fill="auto"/>
            <w:vAlign w:val="center"/>
          </w:tcPr>
          <w:p w14:paraId="05DC7CCD" w14:textId="77777777" w:rsidR="006B5598" w:rsidRPr="004E0591" w:rsidRDefault="00D26430" w:rsidP="00266082">
            <w:pPr>
              <w:spacing w:before="360" w:after="60"/>
              <w:rPr>
                <w:rFonts w:ascii="Verdana" w:hAnsi="Verdana"/>
                <w:b/>
                <w:sz w:val="18"/>
                <w:szCs w:val="18"/>
              </w:rPr>
            </w:pPr>
            <w:r w:rsidRPr="004E0591">
              <w:rPr>
                <w:rFonts w:ascii="Verdana" w:hAnsi="Verdana"/>
                <w:b/>
                <w:sz w:val="18"/>
                <w:szCs w:val="18"/>
              </w:rPr>
              <w:t>Įstatinis kapitalas</w:t>
            </w:r>
          </w:p>
        </w:tc>
        <w:tc>
          <w:tcPr>
            <w:tcW w:w="1911" w:type="dxa"/>
            <w:tcBorders>
              <w:top w:val="double" w:sz="4" w:space="0" w:color="auto"/>
              <w:bottom w:val="double" w:sz="4" w:space="0" w:color="auto"/>
            </w:tcBorders>
            <w:shd w:val="clear" w:color="auto" w:fill="auto"/>
            <w:vAlign w:val="center"/>
          </w:tcPr>
          <w:p w14:paraId="76AC6D15" w14:textId="77777777" w:rsidR="006B5598" w:rsidRPr="004E0591" w:rsidRDefault="00D26430" w:rsidP="00266082">
            <w:pPr>
              <w:spacing w:before="360" w:after="60"/>
              <w:jc w:val="center"/>
              <w:rPr>
                <w:rFonts w:ascii="Verdana" w:hAnsi="Verdana"/>
                <w:b/>
                <w:sz w:val="18"/>
                <w:szCs w:val="18"/>
              </w:rPr>
            </w:pPr>
            <w:r w:rsidRPr="004E0591">
              <w:rPr>
                <w:rFonts w:ascii="Verdana" w:hAnsi="Verdana"/>
                <w:b/>
                <w:sz w:val="18"/>
                <w:szCs w:val="18"/>
              </w:rPr>
              <w:t>Apmokėtas</w:t>
            </w:r>
          </w:p>
        </w:tc>
        <w:tc>
          <w:tcPr>
            <w:tcW w:w="1911" w:type="dxa"/>
            <w:tcBorders>
              <w:top w:val="double" w:sz="4" w:space="0" w:color="auto"/>
              <w:bottom w:val="double" w:sz="4" w:space="0" w:color="auto"/>
            </w:tcBorders>
            <w:shd w:val="clear" w:color="auto" w:fill="auto"/>
            <w:vAlign w:val="center"/>
          </w:tcPr>
          <w:p w14:paraId="4FE1A9B3" w14:textId="77777777" w:rsidR="006B5598" w:rsidRPr="004E0591" w:rsidRDefault="00D26430" w:rsidP="00266082">
            <w:pPr>
              <w:spacing w:before="360" w:after="60"/>
              <w:jc w:val="center"/>
              <w:rPr>
                <w:rFonts w:ascii="Verdana" w:hAnsi="Verdana"/>
                <w:b/>
                <w:sz w:val="18"/>
                <w:szCs w:val="18"/>
              </w:rPr>
            </w:pPr>
            <w:r w:rsidRPr="004E0591">
              <w:rPr>
                <w:rFonts w:ascii="Verdana" w:hAnsi="Verdana"/>
                <w:b/>
                <w:sz w:val="18"/>
                <w:szCs w:val="18"/>
              </w:rPr>
              <w:t>Neapmokėtas</w:t>
            </w:r>
          </w:p>
        </w:tc>
        <w:tc>
          <w:tcPr>
            <w:tcW w:w="1911" w:type="dxa"/>
            <w:tcBorders>
              <w:top w:val="double" w:sz="4" w:space="0" w:color="auto"/>
              <w:bottom w:val="double" w:sz="4" w:space="0" w:color="auto"/>
            </w:tcBorders>
            <w:shd w:val="clear" w:color="auto" w:fill="auto"/>
            <w:vAlign w:val="center"/>
          </w:tcPr>
          <w:p w14:paraId="1F382799" w14:textId="77777777" w:rsidR="006B5598" w:rsidRPr="004E0591" w:rsidRDefault="00D26430" w:rsidP="00266082">
            <w:pPr>
              <w:spacing w:before="360" w:after="60"/>
              <w:jc w:val="center"/>
              <w:rPr>
                <w:rFonts w:ascii="Verdana" w:hAnsi="Verdana"/>
                <w:b/>
                <w:sz w:val="18"/>
                <w:szCs w:val="18"/>
              </w:rPr>
            </w:pPr>
            <w:r w:rsidRPr="004E0591">
              <w:rPr>
                <w:rFonts w:ascii="Verdana" w:hAnsi="Verdana"/>
                <w:b/>
                <w:sz w:val="18"/>
                <w:szCs w:val="18"/>
              </w:rPr>
              <w:t>Iš viso</w:t>
            </w:r>
          </w:p>
        </w:tc>
      </w:tr>
      <w:tr w:rsidR="006B5598" w:rsidRPr="004E0591" w14:paraId="64A8D3B7" w14:textId="77777777" w:rsidTr="00266082">
        <w:tc>
          <w:tcPr>
            <w:tcW w:w="4178" w:type="dxa"/>
            <w:tcBorders>
              <w:top w:val="double" w:sz="4" w:space="0" w:color="auto"/>
              <w:bottom w:val="single" w:sz="4" w:space="0" w:color="auto"/>
            </w:tcBorders>
            <w:shd w:val="clear" w:color="auto" w:fill="auto"/>
            <w:vAlign w:val="center"/>
          </w:tcPr>
          <w:p w14:paraId="54716E78" w14:textId="77777777" w:rsidR="006B5598" w:rsidRPr="004E0591" w:rsidRDefault="00D26430" w:rsidP="00266082">
            <w:pPr>
              <w:spacing w:before="60" w:after="60"/>
              <w:rPr>
                <w:rFonts w:ascii="Verdana" w:hAnsi="Verdana"/>
                <w:bCs/>
                <w:sz w:val="18"/>
                <w:szCs w:val="18"/>
              </w:rPr>
            </w:pPr>
            <w:r w:rsidRPr="004E0591">
              <w:rPr>
                <w:rFonts w:ascii="Verdana" w:hAnsi="Verdana"/>
                <w:bCs/>
                <w:sz w:val="18"/>
                <w:szCs w:val="18"/>
              </w:rPr>
              <w:t>Likutis metų pradžioje</w:t>
            </w:r>
          </w:p>
        </w:tc>
        <w:tc>
          <w:tcPr>
            <w:tcW w:w="1911" w:type="dxa"/>
            <w:tcBorders>
              <w:top w:val="double" w:sz="4" w:space="0" w:color="auto"/>
              <w:bottom w:val="single" w:sz="4" w:space="0" w:color="auto"/>
            </w:tcBorders>
            <w:shd w:val="clear" w:color="auto" w:fill="auto"/>
            <w:vAlign w:val="center"/>
          </w:tcPr>
          <w:p w14:paraId="1EA7DFBE" w14:textId="77777777" w:rsidR="006B5598" w:rsidRPr="004E0591" w:rsidRDefault="006B5598" w:rsidP="00266082">
            <w:pPr>
              <w:spacing w:before="60" w:after="60"/>
              <w:jc w:val="center"/>
              <w:rPr>
                <w:rFonts w:ascii="Verdana" w:hAnsi="Verdana"/>
                <w:bCs/>
                <w:sz w:val="18"/>
                <w:szCs w:val="18"/>
              </w:rPr>
            </w:pPr>
          </w:p>
        </w:tc>
        <w:tc>
          <w:tcPr>
            <w:tcW w:w="1911" w:type="dxa"/>
            <w:tcBorders>
              <w:top w:val="double" w:sz="4" w:space="0" w:color="auto"/>
              <w:bottom w:val="single" w:sz="4" w:space="0" w:color="auto"/>
            </w:tcBorders>
            <w:shd w:val="clear" w:color="auto" w:fill="auto"/>
            <w:vAlign w:val="center"/>
          </w:tcPr>
          <w:p w14:paraId="293F2FF3" w14:textId="77777777" w:rsidR="006B5598" w:rsidRPr="004E0591" w:rsidRDefault="006B5598" w:rsidP="00266082">
            <w:pPr>
              <w:spacing w:before="60" w:after="60"/>
              <w:jc w:val="center"/>
              <w:rPr>
                <w:rFonts w:ascii="Verdana" w:hAnsi="Verdana"/>
                <w:bCs/>
                <w:sz w:val="18"/>
                <w:szCs w:val="18"/>
              </w:rPr>
            </w:pPr>
          </w:p>
        </w:tc>
        <w:tc>
          <w:tcPr>
            <w:tcW w:w="1911" w:type="dxa"/>
            <w:tcBorders>
              <w:top w:val="double" w:sz="4" w:space="0" w:color="auto"/>
              <w:bottom w:val="single" w:sz="4" w:space="0" w:color="auto"/>
            </w:tcBorders>
            <w:shd w:val="clear" w:color="auto" w:fill="auto"/>
            <w:vAlign w:val="center"/>
          </w:tcPr>
          <w:p w14:paraId="781F5265" w14:textId="77777777" w:rsidR="006B5598" w:rsidRPr="004E0591" w:rsidRDefault="006B5598" w:rsidP="00266082">
            <w:pPr>
              <w:spacing w:before="60" w:after="60"/>
              <w:jc w:val="center"/>
              <w:rPr>
                <w:rFonts w:ascii="Verdana" w:hAnsi="Verdana"/>
                <w:bCs/>
                <w:sz w:val="18"/>
                <w:szCs w:val="18"/>
              </w:rPr>
            </w:pPr>
          </w:p>
        </w:tc>
      </w:tr>
      <w:tr w:rsidR="006B5598" w:rsidRPr="004E0591" w14:paraId="44C677D0" w14:textId="77777777" w:rsidTr="00266082">
        <w:tc>
          <w:tcPr>
            <w:tcW w:w="4178" w:type="dxa"/>
            <w:tcBorders>
              <w:top w:val="single" w:sz="4" w:space="0" w:color="auto"/>
              <w:bottom w:val="single" w:sz="4" w:space="0" w:color="auto"/>
            </w:tcBorders>
            <w:shd w:val="clear" w:color="auto" w:fill="auto"/>
            <w:vAlign w:val="center"/>
          </w:tcPr>
          <w:p w14:paraId="3BCF0A64" w14:textId="77777777" w:rsidR="006B5598" w:rsidRPr="004E0591" w:rsidRDefault="00D26430" w:rsidP="00266082">
            <w:pPr>
              <w:spacing w:before="60" w:after="60"/>
              <w:rPr>
                <w:rFonts w:ascii="Verdana" w:hAnsi="Verdana"/>
                <w:bCs/>
                <w:sz w:val="18"/>
                <w:szCs w:val="18"/>
              </w:rPr>
            </w:pPr>
            <w:r w:rsidRPr="004E0591">
              <w:rPr>
                <w:rFonts w:ascii="Verdana" w:hAnsi="Verdana"/>
                <w:bCs/>
                <w:sz w:val="18"/>
                <w:szCs w:val="18"/>
              </w:rPr>
              <w:t>Įstatinio kapitalo didinimas</w:t>
            </w:r>
          </w:p>
        </w:tc>
        <w:tc>
          <w:tcPr>
            <w:tcW w:w="1911" w:type="dxa"/>
            <w:tcBorders>
              <w:top w:val="single" w:sz="4" w:space="0" w:color="auto"/>
              <w:bottom w:val="single" w:sz="4" w:space="0" w:color="auto"/>
            </w:tcBorders>
            <w:shd w:val="clear" w:color="auto" w:fill="auto"/>
            <w:vAlign w:val="center"/>
          </w:tcPr>
          <w:p w14:paraId="10CE8249" w14:textId="77777777" w:rsidR="006B5598" w:rsidRPr="004E0591" w:rsidRDefault="006B5598" w:rsidP="00266082">
            <w:pPr>
              <w:spacing w:before="60" w:after="60"/>
              <w:jc w:val="center"/>
              <w:rPr>
                <w:rFonts w:ascii="Verdana" w:hAnsi="Verdana"/>
                <w:bCs/>
                <w:sz w:val="18"/>
                <w:szCs w:val="18"/>
              </w:rPr>
            </w:pPr>
          </w:p>
        </w:tc>
        <w:tc>
          <w:tcPr>
            <w:tcW w:w="1911" w:type="dxa"/>
            <w:tcBorders>
              <w:top w:val="single" w:sz="4" w:space="0" w:color="auto"/>
              <w:bottom w:val="single" w:sz="4" w:space="0" w:color="auto"/>
            </w:tcBorders>
            <w:shd w:val="clear" w:color="auto" w:fill="auto"/>
            <w:vAlign w:val="center"/>
          </w:tcPr>
          <w:p w14:paraId="5D68E9D5" w14:textId="77777777" w:rsidR="006B5598" w:rsidRPr="004E0591" w:rsidRDefault="006B5598" w:rsidP="00266082">
            <w:pPr>
              <w:spacing w:before="60" w:after="60"/>
              <w:jc w:val="center"/>
              <w:rPr>
                <w:rFonts w:ascii="Verdana" w:hAnsi="Verdana"/>
                <w:bCs/>
                <w:sz w:val="18"/>
                <w:szCs w:val="18"/>
              </w:rPr>
            </w:pPr>
          </w:p>
        </w:tc>
        <w:tc>
          <w:tcPr>
            <w:tcW w:w="1911" w:type="dxa"/>
            <w:tcBorders>
              <w:top w:val="single" w:sz="4" w:space="0" w:color="auto"/>
              <w:bottom w:val="single" w:sz="4" w:space="0" w:color="auto"/>
            </w:tcBorders>
            <w:shd w:val="clear" w:color="auto" w:fill="auto"/>
            <w:vAlign w:val="center"/>
          </w:tcPr>
          <w:p w14:paraId="1CDF7CE1" w14:textId="77777777" w:rsidR="006B5598" w:rsidRPr="004E0591" w:rsidRDefault="006B5598" w:rsidP="00266082">
            <w:pPr>
              <w:spacing w:before="60" w:after="60"/>
              <w:jc w:val="center"/>
              <w:rPr>
                <w:rFonts w:ascii="Verdana" w:hAnsi="Verdana"/>
                <w:bCs/>
                <w:sz w:val="18"/>
                <w:szCs w:val="18"/>
              </w:rPr>
            </w:pPr>
          </w:p>
        </w:tc>
      </w:tr>
      <w:tr w:rsidR="006B5598" w:rsidRPr="004E0591" w14:paraId="0A38CE2E" w14:textId="77777777" w:rsidTr="00266082">
        <w:tc>
          <w:tcPr>
            <w:tcW w:w="4178" w:type="dxa"/>
            <w:tcBorders>
              <w:top w:val="single" w:sz="4" w:space="0" w:color="auto"/>
              <w:bottom w:val="single" w:sz="4" w:space="0" w:color="auto"/>
            </w:tcBorders>
            <w:shd w:val="clear" w:color="auto" w:fill="auto"/>
            <w:vAlign w:val="center"/>
          </w:tcPr>
          <w:p w14:paraId="0CEF499F" w14:textId="77777777" w:rsidR="006B5598" w:rsidRPr="004E0591" w:rsidRDefault="00D26430" w:rsidP="00266082">
            <w:pPr>
              <w:spacing w:before="60" w:after="60"/>
              <w:rPr>
                <w:rFonts w:ascii="Verdana" w:hAnsi="Verdana"/>
                <w:bCs/>
                <w:sz w:val="18"/>
                <w:szCs w:val="18"/>
              </w:rPr>
            </w:pPr>
            <w:r w:rsidRPr="004E0591">
              <w:rPr>
                <w:rFonts w:ascii="Verdana" w:hAnsi="Verdana"/>
                <w:bCs/>
                <w:sz w:val="18"/>
                <w:szCs w:val="18"/>
              </w:rPr>
              <w:t>Įstatinio kapitalo mažinimas (-)</w:t>
            </w:r>
          </w:p>
        </w:tc>
        <w:tc>
          <w:tcPr>
            <w:tcW w:w="1911" w:type="dxa"/>
            <w:tcBorders>
              <w:top w:val="single" w:sz="4" w:space="0" w:color="auto"/>
              <w:bottom w:val="single" w:sz="4" w:space="0" w:color="auto"/>
            </w:tcBorders>
            <w:shd w:val="clear" w:color="auto" w:fill="auto"/>
            <w:vAlign w:val="center"/>
          </w:tcPr>
          <w:p w14:paraId="52E8112F" w14:textId="77777777" w:rsidR="006B5598" w:rsidRPr="004E0591" w:rsidRDefault="006B5598" w:rsidP="00266082">
            <w:pPr>
              <w:spacing w:before="60" w:after="60"/>
              <w:jc w:val="center"/>
              <w:rPr>
                <w:rFonts w:ascii="Verdana" w:hAnsi="Verdana"/>
                <w:bCs/>
                <w:sz w:val="18"/>
                <w:szCs w:val="18"/>
              </w:rPr>
            </w:pPr>
          </w:p>
        </w:tc>
        <w:tc>
          <w:tcPr>
            <w:tcW w:w="1911" w:type="dxa"/>
            <w:tcBorders>
              <w:top w:val="single" w:sz="4" w:space="0" w:color="auto"/>
              <w:bottom w:val="single" w:sz="4" w:space="0" w:color="auto"/>
            </w:tcBorders>
            <w:shd w:val="clear" w:color="auto" w:fill="auto"/>
            <w:vAlign w:val="center"/>
          </w:tcPr>
          <w:p w14:paraId="2BE8094C" w14:textId="77777777" w:rsidR="006B5598" w:rsidRPr="004E0591" w:rsidRDefault="006B5598" w:rsidP="00266082">
            <w:pPr>
              <w:spacing w:before="60" w:after="60"/>
              <w:jc w:val="center"/>
              <w:rPr>
                <w:rFonts w:ascii="Verdana" w:hAnsi="Verdana"/>
                <w:bCs/>
                <w:sz w:val="18"/>
                <w:szCs w:val="18"/>
              </w:rPr>
            </w:pPr>
          </w:p>
        </w:tc>
        <w:tc>
          <w:tcPr>
            <w:tcW w:w="1911" w:type="dxa"/>
            <w:tcBorders>
              <w:top w:val="single" w:sz="4" w:space="0" w:color="auto"/>
              <w:bottom w:val="single" w:sz="4" w:space="0" w:color="auto"/>
            </w:tcBorders>
            <w:shd w:val="clear" w:color="auto" w:fill="auto"/>
            <w:vAlign w:val="center"/>
          </w:tcPr>
          <w:p w14:paraId="7FB97E8C" w14:textId="77777777" w:rsidR="006B5598" w:rsidRPr="004E0591" w:rsidRDefault="006B5598" w:rsidP="00266082">
            <w:pPr>
              <w:spacing w:before="60" w:after="60"/>
              <w:jc w:val="center"/>
              <w:rPr>
                <w:rFonts w:ascii="Verdana" w:hAnsi="Verdana"/>
                <w:bCs/>
                <w:sz w:val="18"/>
                <w:szCs w:val="18"/>
              </w:rPr>
            </w:pPr>
          </w:p>
        </w:tc>
      </w:tr>
      <w:tr w:rsidR="006B5598" w:rsidRPr="004E0591" w14:paraId="55B7EA0B" w14:textId="77777777" w:rsidTr="0052146B">
        <w:tc>
          <w:tcPr>
            <w:tcW w:w="4178" w:type="dxa"/>
            <w:tcBorders>
              <w:top w:val="single" w:sz="4" w:space="0" w:color="auto"/>
              <w:bottom w:val="single" w:sz="4" w:space="0" w:color="auto"/>
            </w:tcBorders>
            <w:shd w:val="clear" w:color="auto" w:fill="auto"/>
            <w:vAlign w:val="center"/>
          </w:tcPr>
          <w:p w14:paraId="404A5E01" w14:textId="77777777" w:rsidR="006B5598" w:rsidRPr="004E0591" w:rsidRDefault="00D26430" w:rsidP="00266082">
            <w:pPr>
              <w:spacing w:before="60" w:after="60"/>
              <w:rPr>
                <w:rFonts w:ascii="Verdana" w:hAnsi="Verdana"/>
                <w:bCs/>
                <w:sz w:val="18"/>
                <w:szCs w:val="18"/>
              </w:rPr>
            </w:pPr>
            <w:r w:rsidRPr="004E0591">
              <w:rPr>
                <w:rFonts w:ascii="Verdana" w:hAnsi="Verdana"/>
                <w:bCs/>
                <w:sz w:val="18"/>
                <w:szCs w:val="18"/>
              </w:rPr>
              <w:t>Akcijų priedai</w:t>
            </w:r>
          </w:p>
        </w:tc>
        <w:tc>
          <w:tcPr>
            <w:tcW w:w="1911" w:type="dxa"/>
            <w:tcBorders>
              <w:top w:val="single" w:sz="4" w:space="0" w:color="auto"/>
              <w:bottom w:val="single" w:sz="4" w:space="0" w:color="auto"/>
            </w:tcBorders>
            <w:shd w:val="clear" w:color="auto" w:fill="auto"/>
            <w:vAlign w:val="center"/>
          </w:tcPr>
          <w:p w14:paraId="0005150C" w14:textId="77777777" w:rsidR="006B5598" w:rsidRPr="004E0591" w:rsidRDefault="006B5598" w:rsidP="00266082">
            <w:pPr>
              <w:spacing w:before="60" w:after="60"/>
              <w:jc w:val="center"/>
              <w:rPr>
                <w:rFonts w:ascii="Verdana" w:hAnsi="Verdana"/>
                <w:bCs/>
                <w:sz w:val="18"/>
                <w:szCs w:val="18"/>
              </w:rPr>
            </w:pPr>
          </w:p>
        </w:tc>
        <w:tc>
          <w:tcPr>
            <w:tcW w:w="1911" w:type="dxa"/>
            <w:tcBorders>
              <w:top w:val="single" w:sz="4" w:space="0" w:color="auto"/>
              <w:bottom w:val="single" w:sz="4" w:space="0" w:color="auto"/>
            </w:tcBorders>
            <w:shd w:val="clear" w:color="auto" w:fill="auto"/>
            <w:vAlign w:val="center"/>
          </w:tcPr>
          <w:p w14:paraId="5E05282D" w14:textId="77777777" w:rsidR="006B5598" w:rsidRPr="004E0591" w:rsidRDefault="006B5598" w:rsidP="00266082">
            <w:pPr>
              <w:spacing w:before="60" w:after="60"/>
              <w:jc w:val="center"/>
              <w:rPr>
                <w:rFonts w:ascii="Verdana" w:hAnsi="Verdana"/>
                <w:bCs/>
                <w:sz w:val="18"/>
                <w:szCs w:val="18"/>
              </w:rPr>
            </w:pPr>
          </w:p>
        </w:tc>
        <w:tc>
          <w:tcPr>
            <w:tcW w:w="1911" w:type="dxa"/>
            <w:tcBorders>
              <w:top w:val="single" w:sz="4" w:space="0" w:color="auto"/>
              <w:bottom w:val="single" w:sz="4" w:space="0" w:color="auto"/>
            </w:tcBorders>
            <w:shd w:val="clear" w:color="auto" w:fill="auto"/>
            <w:vAlign w:val="center"/>
          </w:tcPr>
          <w:p w14:paraId="06E336BF" w14:textId="77777777" w:rsidR="006B5598" w:rsidRPr="004E0591" w:rsidRDefault="006B5598" w:rsidP="00266082">
            <w:pPr>
              <w:spacing w:before="60" w:after="60"/>
              <w:jc w:val="center"/>
              <w:rPr>
                <w:rFonts w:ascii="Verdana" w:hAnsi="Verdana"/>
                <w:bCs/>
                <w:sz w:val="18"/>
                <w:szCs w:val="18"/>
              </w:rPr>
            </w:pPr>
          </w:p>
        </w:tc>
      </w:tr>
      <w:tr w:rsidR="00D26430" w:rsidRPr="004E0591" w14:paraId="6464751D" w14:textId="77777777" w:rsidTr="00266082">
        <w:tc>
          <w:tcPr>
            <w:tcW w:w="4178" w:type="dxa"/>
            <w:tcBorders>
              <w:top w:val="single" w:sz="4" w:space="0" w:color="auto"/>
              <w:bottom w:val="double" w:sz="4" w:space="0" w:color="auto"/>
            </w:tcBorders>
            <w:shd w:val="clear" w:color="auto" w:fill="auto"/>
            <w:vAlign w:val="center"/>
          </w:tcPr>
          <w:p w14:paraId="0B9A8BBB" w14:textId="77777777" w:rsidR="00D26430" w:rsidRPr="004E0591" w:rsidRDefault="00D26430" w:rsidP="00266082">
            <w:pPr>
              <w:spacing w:before="60" w:after="60"/>
              <w:rPr>
                <w:rFonts w:ascii="Verdana" w:hAnsi="Verdana"/>
                <w:b/>
                <w:sz w:val="18"/>
                <w:szCs w:val="18"/>
              </w:rPr>
            </w:pPr>
            <w:r w:rsidRPr="004E0591">
              <w:rPr>
                <w:rFonts w:ascii="Verdana" w:hAnsi="Verdana"/>
                <w:b/>
                <w:sz w:val="18"/>
                <w:szCs w:val="18"/>
              </w:rPr>
              <w:t>Iš viso</w:t>
            </w:r>
          </w:p>
        </w:tc>
        <w:tc>
          <w:tcPr>
            <w:tcW w:w="1911" w:type="dxa"/>
            <w:tcBorders>
              <w:top w:val="single" w:sz="4" w:space="0" w:color="auto"/>
              <w:bottom w:val="double" w:sz="4" w:space="0" w:color="auto"/>
            </w:tcBorders>
            <w:shd w:val="clear" w:color="auto" w:fill="auto"/>
            <w:vAlign w:val="center"/>
          </w:tcPr>
          <w:p w14:paraId="42EF2F58" w14:textId="77777777" w:rsidR="00D26430" w:rsidRPr="004E0591" w:rsidRDefault="00D26430" w:rsidP="00266082">
            <w:pPr>
              <w:spacing w:before="60" w:after="60"/>
              <w:jc w:val="center"/>
              <w:rPr>
                <w:rFonts w:ascii="Verdana" w:hAnsi="Verdana"/>
                <w:b/>
                <w:sz w:val="18"/>
                <w:szCs w:val="18"/>
              </w:rPr>
            </w:pPr>
          </w:p>
        </w:tc>
        <w:tc>
          <w:tcPr>
            <w:tcW w:w="1911" w:type="dxa"/>
            <w:tcBorders>
              <w:top w:val="single" w:sz="4" w:space="0" w:color="auto"/>
              <w:bottom w:val="double" w:sz="4" w:space="0" w:color="auto"/>
            </w:tcBorders>
            <w:shd w:val="clear" w:color="auto" w:fill="auto"/>
            <w:vAlign w:val="center"/>
          </w:tcPr>
          <w:p w14:paraId="6CF81576" w14:textId="77777777" w:rsidR="00D26430" w:rsidRPr="004E0591" w:rsidRDefault="00D26430" w:rsidP="00266082">
            <w:pPr>
              <w:spacing w:before="60" w:after="60"/>
              <w:jc w:val="center"/>
              <w:rPr>
                <w:rFonts w:ascii="Verdana" w:hAnsi="Verdana"/>
                <w:b/>
                <w:sz w:val="18"/>
                <w:szCs w:val="18"/>
              </w:rPr>
            </w:pPr>
          </w:p>
        </w:tc>
        <w:tc>
          <w:tcPr>
            <w:tcW w:w="1911" w:type="dxa"/>
            <w:tcBorders>
              <w:top w:val="single" w:sz="4" w:space="0" w:color="auto"/>
              <w:bottom w:val="double" w:sz="4" w:space="0" w:color="auto"/>
            </w:tcBorders>
            <w:shd w:val="clear" w:color="auto" w:fill="auto"/>
            <w:vAlign w:val="center"/>
          </w:tcPr>
          <w:p w14:paraId="045C4F8D" w14:textId="77777777" w:rsidR="00D26430" w:rsidRPr="004E0591" w:rsidRDefault="00D26430" w:rsidP="00266082">
            <w:pPr>
              <w:spacing w:before="60" w:after="60"/>
              <w:jc w:val="center"/>
              <w:rPr>
                <w:rFonts w:ascii="Verdana" w:hAnsi="Verdana"/>
                <w:b/>
                <w:sz w:val="18"/>
                <w:szCs w:val="18"/>
              </w:rPr>
            </w:pPr>
          </w:p>
        </w:tc>
      </w:tr>
    </w:tbl>
    <w:p w14:paraId="0F9C5182" w14:textId="31D42B02" w:rsidR="00D01B5E" w:rsidRPr="00D01B5E" w:rsidRDefault="00A36482" w:rsidP="00D01B5E">
      <w:pPr>
        <w:spacing w:before="240" w:after="120"/>
        <w:jc w:val="both"/>
        <w:rPr>
          <w:rFonts w:ascii="Verdana" w:hAnsi="Verdana"/>
          <w:bCs/>
          <w:sz w:val="18"/>
          <w:szCs w:val="18"/>
        </w:rPr>
      </w:pPr>
      <w:r>
        <w:rPr>
          <w:rFonts w:ascii="Verdana" w:hAnsi="Verdana"/>
          <w:bCs/>
          <w:sz w:val="18"/>
          <w:szCs w:val="18"/>
          <w:highlight w:val="lightGray"/>
        </w:rPr>
        <w:t>202X m. gruodžio 31 d. Bendrovė neturėjo įsigijusi savų akcijų. Per 202X metus Bendrovė neįsigijo ir neperleido savų akcijų.</w:t>
      </w:r>
    </w:p>
    <w:p w14:paraId="4A48AA88" w14:textId="5672DD30"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Rezervai</w:t>
      </w:r>
    </w:p>
    <w:p w14:paraId="60C307E2" w14:textId="77777777" w:rsidR="00BD4C91" w:rsidRPr="004E0591" w:rsidRDefault="00BD4C91" w:rsidP="00BD4C91">
      <w:pPr>
        <w:spacing w:before="120" w:after="120"/>
        <w:rPr>
          <w:rFonts w:ascii="Verdana" w:hAnsi="Verdana"/>
          <w:bCs/>
          <w:sz w:val="18"/>
          <w:szCs w:val="18"/>
        </w:rPr>
      </w:pPr>
      <w:r>
        <w:rPr>
          <w:rFonts w:ascii="Verdana" w:hAnsi="Verdana"/>
          <w:bCs/>
          <w:sz w:val="18"/>
          <w:szCs w:val="18"/>
          <w:highlight w:val="lightGray"/>
        </w:rPr>
        <w:t xml:space="preserve">Bendrovėje yra suformuotas </w:t>
      </w:r>
      <w:r w:rsidR="004274E3">
        <w:rPr>
          <w:rFonts w:ascii="Verdana" w:hAnsi="Verdana"/>
          <w:bCs/>
          <w:sz w:val="18"/>
          <w:szCs w:val="18"/>
          <w:highlight w:val="lightGray"/>
        </w:rPr>
        <w:t xml:space="preserve">XXX Eur </w:t>
      </w:r>
      <w:r>
        <w:rPr>
          <w:rFonts w:ascii="Verdana" w:hAnsi="Verdana"/>
          <w:bCs/>
          <w:sz w:val="18"/>
          <w:szCs w:val="18"/>
          <w:highlight w:val="lightGray"/>
        </w:rPr>
        <w:t>privalomasis rezervas.</w:t>
      </w:r>
    </w:p>
    <w:p w14:paraId="35125932"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lastRenderedPageBreak/>
        <w:t>Po vienerių metų mokėtinos sumos ir kiti ilgalaikiai įsipareigojimai</w:t>
      </w:r>
    </w:p>
    <w:tbl>
      <w:tblPr>
        <w:tblW w:w="9915" w:type="dxa"/>
        <w:tblLook w:val="04A0" w:firstRow="1" w:lastRow="0" w:firstColumn="1" w:lastColumn="0" w:noHBand="0" w:noVBand="1"/>
      </w:tblPr>
      <w:tblGrid>
        <w:gridCol w:w="5573"/>
        <w:gridCol w:w="2171"/>
        <w:gridCol w:w="2171"/>
      </w:tblGrid>
      <w:tr w:rsidR="00F67867" w:rsidRPr="004E0591" w14:paraId="6C65C90B" w14:textId="77777777" w:rsidTr="00266082">
        <w:tc>
          <w:tcPr>
            <w:tcW w:w="5573" w:type="dxa"/>
            <w:tcBorders>
              <w:bottom w:val="double" w:sz="4" w:space="0" w:color="auto"/>
            </w:tcBorders>
            <w:shd w:val="clear" w:color="auto" w:fill="auto"/>
            <w:vAlign w:val="center"/>
          </w:tcPr>
          <w:p w14:paraId="1BF4A2D1" w14:textId="77777777" w:rsidR="00F67867" w:rsidRPr="004E0591" w:rsidRDefault="00F67867" w:rsidP="00266082">
            <w:pPr>
              <w:spacing w:before="60" w:after="60"/>
              <w:jc w:val="center"/>
              <w:rPr>
                <w:rFonts w:ascii="Verdana" w:hAnsi="Verdana"/>
                <w:b/>
                <w:i/>
                <w:iCs/>
                <w:sz w:val="18"/>
                <w:szCs w:val="18"/>
              </w:rPr>
            </w:pPr>
          </w:p>
        </w:tc>
        <w:tc>
          <w:tcPr>
            <w:tcW w:w="2171" w:type="dxa"/>
            <w:tcBorders>
              <w:bottom w:val="double" w:sz="4" w:space="0" w:color="auto"/>
            </w:tcBorders>
            <w:shd w:val="clear" w:color="auto" w:fill="auto"/>
            <w:vAlign w:val="center"/>
          </w:tcPr>
          <w:p w14:paraId="1316E2A0" w14:textId="77777777" w:rsidR="00F67867" w:rsidRPr="004E0591" w:rsidRDefault="00F67867" w:rsidP="00266082">
            <w:pPr>
              <w:spacing w:before="60" w:after="60"/>
              <w:jc w:val="center"/>
              <w:rPr>
                <w:rFonts w:ascii="Verdana" w:hAnsi="Verdana"/>
                <w:b/>
                <w:i/>
                <w:iCs/>
                <w:sz w:val="18"/>
                <w:szCs w:val="18"/>
              </w:rPr>
            </w:pPr>
            <w:r w:rsidRPr="004E0591">
              <w:rPr>
                <w:rFonts w:ascii="Verdana" w:hAnsi="Verdana"/>
                <w:b/>
                <w:i/>
                <w:iCs/>
                <w:sz w:val="18"/>
                <w:szCs w:val="18"/>
              </w:rPr>
              <w:t>Finansiniai metai</w:t>
            </w:r>
          </w:p>
        </w:tc>
        <w:tc>
          <w:tcPr>
            <w:tcW w:w="2171" w:type="dxa"/>
            <w:tcBorders>
              <w:bottom w:val="double" w:sz="4" w:space="0" w:color="auto"/>
            </w:tcBorders>
            <w:shd w:val="clear" w:color="auto" w:fill="auto"/>
            <w:vAlign w:val="center"/>
          </w:tcPr>
          <w:p w14:paraId="7000DE87" w14:textId="77777777" w:rsidR="00F67867" w:rsidRPr="004E0591" w:rsidRDefault="00F67867" w:rsidP="00266082">
            <w:pPr>
              <w:spacing w:before="60" w:after="60"/>
              <w:jc w:val="center"/>
              <w:rPr>
                <w:rFonts w:ascii="Verdana" w:hAnsi="Verdana"/>
                <w:b/>
                <w:i/>
                <w:iCs/>
                <w:sz w:val="18"/>
                <w:szCs w:val="18"/>
              </w:rPr>
            </w:pPr>
            <w:r w:rsidRPr="004E0591">
              <w:rPr>
                <w:rFonts w:ascii="Verdana" w:hAnsi="Verdana"/>
                <w:b/>
                <w:i/>
                <w:iCs/>
                <w:sz w:val="18"/>
                <w:szCs w:val="18"/>
              </w:rPr>
              <w:t>Praėję finansiniai metai</w:t>
            </w:r>
          </w:p>
        </w:tc>
      </w:tr>
      <w:tr w:rsidR="00F67867" w:rsidRPr="004E0591" w14:paraId="5DD839D6" w14:textId="77777777" w:rsidTr="00266082">
        <w:tc>
          <w:tcPr>
            <w:tcW w:w="5573" w:type="dxa"/>
            <w:tcBorders>
              <w:top w:val="double" w:sz="4" w:space="0" w:color="auto"/>
              <w:bottom w:val="single" w:sz="4" w:space="0" w:color="auto"/>
            </w:tcBorders>
            <w:shd w:val="clear" w:color="auto" w:fill="auto"/>
            <w:vAlign w:val="center"/>
          </w:tcPr>
          <w:p w14:paraId="17DE8955" w14:textId="77777777" w:rsidR="00F67867"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Skoliniai įsipareigojimai</w:t>
            </w:r>
            <w:r w:rsidR="00F67867">
              <w:rPr>
                <w:rFonts w:ascii="Verdana" w:hAnsi="Verdana"/>
                <w:bCs/>
                <w:sz w:val="18"/>
                <w:szCs w:val="18"/>
                <w:highlight w:val="lightGray"/>
              </w:rPr>
              <w:t xml:space="preserve"> </w:t>
            </w:r>
          </w:p>
        </w:tc>
        <w:tc>
          <w:tcPr>
            <w:tcW w:w="2171" w:type="dxa"/>
            <w:tcBorders>
              <w:top w:val="double" w:sz="4" w:space="0" w:color="auto"/>
              <w:bottom w:val="single" w:sz="4" w:space="0" w:color="auto"/>
            </w:tcBorders>
            <w:shd w:val="clear" w:color="auto" w:fill="auto"/>
            <w:vAlign w:val="center"/>
          </w:tcPr>
          <w:p w14:paraId="4F474FBB" w14:textId="77777777" w:rsidR="00F67867" w:rsidRPr="004E0591" w:rsidRDefault="00F67867" w:rsidP="00266082">
            <w:pPr>
              <w:spacing w:before="60" w:after="60"/>
              <w:jc w:val="center"/>
              <w:rPr>
                <w:rFonts w:ascii="Verdana" w:hAnsi="Verdana"/>
                <w:bCs/>
                <w:sz w:val="18"/>
                <w:szCs w:val="18"/>
              </w:rPr>
            </w:pPr>
          </w:p>
        </w:tc>
        <w:tc>
          <w:tcPr>
            <w:tcW w:w="2171" w:type="dxa"/>
            <w:tcBorders>
              <w:top w:val="double" w:sz="4" w:space="0" w:color="auto"/>
              <w:bottom w:val="single" w:sz="4" w:space="0" w:color="auto"/>
            </w:tcBorders>
            <w:shd w:val="clear" w:color="auto" w:fill="auto"/>
            <w:vAlign w:val="center"/>
          </w:tcPr>
          <w:p w14:paraId="7DCA8834" w14:textId="77777777" w:rsidR="00F67867" w:rsidRPr="004E0591" w:rsidRDefault="00F67867" w:rsidP="00266082">
            <w:pPr>
              <w:spacing w:before="60" w:after="60"/>
              <w:jc w:val="center"/>
              <w:rPr>
                <w:rFonts w:ascii="Verdana" w:hAnsi="Verdana"/>
                <w:bCs/>
                <w:sz w:val="18"/>
                <w:szCs w:val="18"/>
              </w:rPr>
            </w:pPr>
          </w:p>
        </w:tc>
      </w:tr>
      <w:tr w:rsidR="00F021C3" w:rsidRPr="004E0591" w14:paraId="413CB4C7" w14:textId="77777777" w:rsidTr="00266082">
        <w:tc>
          <w:tcPr>
            <w:tcW w:w="5573" w:type="dxa"/>
            <w:tcBorders>
              <w:top w:val="single" w:sz="4" w:space="0" w:color="auto"/>
              <w:bottom w:val="single" w:sz="4" w:space="0" w:color="auto"/>
            </w:tcBorders>
            <w:shd w:val="clear" w:color="auto" w:fill="auto"/>
            <w:vAlign w:val="center"/>
          </w:tcPr>
          <w:p w14:paraId="4B2FA5D3" w14:textId="77777777" w:rsidR="00F021C3"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Skolos kredito įstaigoms</w:t>
            </w:r>
          </w:p>
        </w:tc>
        <w:tc>
          <w:tcPr>
            <w:tcW w:w="2171" w:type="dxa"/>
            <w:tcBorders>
              <w:top w:val="single" w:sz="4" w:space="0" w:color="auto"/>
              <w:bottom w:val="single" w:sz="4" w:space="0" w:color="auto"/>
            </w:tcBorders>
            <w:shd w:val="clear" w:color="auto" w:fill="auto"/>
            <w:vAlign w:val="center"/>
          </w:tcPr>
          <w:p w14:paraId="7DF97CBF" w14:textId="77777777" w:rsidR="00F021C3" w:rsidRPr="004E0591" w:rsidRDefault="00F021C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7339735" w14:textId="77777777" w:rsidR="00F021C3" w:rsidRPr="004E0591" w:rsidRDefault="00F021C3" w:rsidP="00266082">
            <w:pPr>
              <w:spacing w:before="60" w:after="60"/>
              <w:jc w:val="center"/>
              <w:rPr>
                <w:rFonts w:ascii="Verdana" w:hAnsi="Verdana"/>
                <w:bCs/>
                <w:sz w:val="18"/>
                <w:szCs w:val="18"/>
              </w:rPr>
            </w:pPr>
          </w:p>
        </w:tc>
      </w:tr>
      <w:tr w:rsidR="00F021C3" w:rsidRPr="004E0591" w14:paraId="6BD0749D" w14:textId="77777777" w:rsidTr="00266082">
        <w:tc>
          <w:tcPr>
            <w:tcW w:w="5573" w:type="dxa"/>
            <w:tcBorders>
              <w:top w:val="single" w:sz="4" w:space="0" w:color="auto"/>
              <w:bottom w:val="single" w:sz="4" w:space="0" w:color="auto"/>
            </w:tcBorders>
            <w:shd w:val="clear" w:color="auto" w:fill="auto"/>
            <w:vAlign w:val="center"/>
          </w:tcPr>
          <w:p w14:paraId="50F01F0B" w14:textId="77777777" w:rsidR="00F021C3" w:rsidRDefault="00F021C3" w:rsidP="00266082">
            <w:pPr>
              <w:spacing w:before="60" w:after="60"/>
              <w:rPr>
                <w:rFonts w:ascii="Verdana" w:hAnsi="Verdana"/>
                <w:bCs/>
                <w:sz w:val="18"/>
                <w:szCs w:val="18"/>
                <w:highlight w:val="lightGray"/>
              </w:rPr>
            </w:pPr>
            <w:r>
              <w:rPr>
                <w:rFonts w:ascii="Verdana" w:hAnsi="Verdana"/>
                <w:bCs/>
                <w:sz w:val="18"/>
                <w:szCs w:val="18"/>
                <w:highlight w:val="lightGray"/>
              </w:rPr>
              <w:t>Gauti avansai</w:t>
            </w:r>
          </w:p>
        </w:tc>
        <w:tc>
          <w:tcPr>
            <w:tcW w:w="2171" w:type="dxa"/>
            <w:tcBorders>
              <w:top w:val="single" w:sz="4" w:space="0" w:color="auto"/>
              <w:bottom w:val="single" w:sz="4" w:space="0" w:color="auto"/>
            </w:tcBorders>
            <w:shd w:val="clear" w:color="auto" w:fill="auto"/>
            <w:vAlign w:val="center"/>
          </w:tcPr>
          <w:p w14:paraId="26E3C04A" w14:textId="77777777" w:rsidR="00F021C3" w:rsidRPr="004E0591" w:rsidRDefault="00F021C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0A54A1D1" w14:textId="77777777" w:rsidR="00F021C3" w:rsidRPr="004E0591" w:rsidRDefault="00F021C3" w:rsidP="00266082">
            <w:pPr>
              <w:spacing w:before="60" w:after="60"/>
              <w:jc w:val="center"/>
              <w:rPr>
                <w:rFonts w:ascii="Verdana" w:hAnsi="Verdana"/>
                <w:bCs/>
                <w:sz w:val="18"/>
                <w:szCs w:val="18"/>
              </w:rPr>
            </w:pPr>
          </w:p>
        </w:tc>
      </w:tr>
      <w:tr w:rsidR="00F67867" w:rsidRPr="004E0591" w14:paraId="4B583DD3" w14:textId="77777777" w:rsidTr="00266082">
        <w:tc>
          <w:tcPr>
            <w:tcW w:w="5573" w:type="dxa"/>
            <w:tcBorders>
              <w:top w:val="single" w:sz="4" w:space="0" w:color="auto"/>
              <w:bottom w:val="single" w:sz="4" w:space="0" w:color="auto"/>
            </w:tcBorders>
            <w:shd w:val="clear" w:color="auto" w:fill="auto"/>
            <w:vAlign w:val="center"/>
          </w:tcPr>
          <w:p w14:paraId="371692E3" w14:textId="77777777" w:rsidR="00F67867" w:rsidRDefault="00F67867" w:rsidP="00266082">
            <w:pPr>
              <w:spacing w:before="60" w:after="60"/>
              <w:rPr>
                <w:rFonts w:ascii="Verdana" w:hAnsi="Verdana"/>
                <w:bCs/>
                <w:sz w:val="18"/>
                <w:szCs w:val="18"/>
                <w:highlight w:val="lightGray"/>
              </w:rPr>
            </w:pPr>
            <w:r>
              <w:rPr>
                <w:rFonts w:ascii="Verdana" w:hAnsi="Verdana"/>
                <w:bCs/>
                <w:sz w:val="18"/>
                <w:szCs w:val="18"/>
                <w:highlight w:val="lightGray"/>
              </w:rPr>
              <w:t>Kitos po vienerių metų mokėtinos sumos</w:t>
            </w:r>
          </w:p>
        </w:tc>
        <w:tc>
          <w:tcPr>
            <w:tcW w:w="2171" w:type="dxa"/>
            <w:tcBorders>
              <w:top w:val="single" w:sz="4" w:space="0" w:color="auto"/>
              <w:bottom w:val="single" w:sz="4" w:space="0" w:color="auto"/>
            </w:tcBorders>
            <w:shd w:val="clear" w:color="auto" w:fill="auto"/>
            <w:vAlign w:val="center"/>
          </w:tcPr>
          <w:p w14:paraId="780DDF02" w14:textId="77777777" w:rsidR="00F67867" w:rsidRPr="004E0591" w:rsidRDefault="00F67867"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47315A0B" w14:textId="77777777" w:rsidR="00F67867" w:rsidRPr="004E0591" w:rsidRDefault="00F67867" w:rsidP="00266082">
            <w:pPr>
              <w:spacing w:before="60" w:after="60"/>
              <w:jc w:val="center"/>
              <w:rPr>
                <w:rFonts w:ascii="Verdana" w:hAnsi="Verdana"/>
                <w:bCs/>
                <w:sz w:val="18"/>
                <w:szCs w:val="18"/>
              </w:rPr>
            </w:pPr>
          </w:p>
        </w:tc>
      </w:tr>
      <w:tr w:rsidR="00F67867" w:rsidRPr="004E0591" w14:paraId="79A8B372" w14:textId="77777777" w:rsidTr="00266082">
        <w:tc>
          <w:tcPr>
            <w:tcW w:w="5573" w:type="dxa"/>
            <w:tcBorders>
              <w:top w:val="single" w:sz="4" w:space="0" w:color="auto"/>
              <w:bottom w:val="double" w:sz="4" w:space="0" w:color="auto"/>
            </w:tcBorders>
            <w:shd w:val="clear" w:color="auto" w:fill="auto"/>
            <w:vAlign w:val="center"/>
          </w:tcPr>
          <w:p w14:paraId="13489BBA" w14:textId="77777777" w:rsidR="00F67867" w:rsidRPr="004E0591" w:rsidRDefault="00F67867" w:rsidP="00266082">
            <w:pPr>
              <w:spacing w:before="60" w:after="60"/>
              <w:rPr>
                <w:rFonts w:ascii="Verdana" w:hAnsi="Verdana"/>
                <w:b/>
                <w:i/>
                <w:iCs/>
                <w:sz w:val="18"/>
                <w:szCs w:val="18"/>
              </w:rPr>
            </w:pPr>
            <w:r w:rsidRPr="004E0591">
              <w:rPr>
                <w:rFonts w:ascii="Verdana" w:hAnsi="Verdana"/>
                <w:b/>
                <w:i/>
                <w:iCs/>
                <w:sz w:val="18"/>
                <w:szCs w:val="18"/>
              </w:rPr>
              <w:t>Iš viso</w:t>
            </w:r>
          </w:p>
        </w:tc>
        <w:tc>
          <w:tcPr>
            <w:tcW w:w="2171" w:type="dxa"/>
            <w:tcBorders>
              <w:top w:val="single" w:sz="4" w:space="0" w:color="auto"/>
              <w:bottom w:val="double" w:sz="4" w:space="0" w:color="auto"/>
            </w:tcBorders>
            <w:shd w:val="clear" w:color="auto" w:fill="auto"/>
            <w:vAlign w:val="center"/>
          </w:tcPr>
          <w:p w14:paraId="638ADA67" w14:textId="77777777" w:rsidR="00F67867" w:rsidRPr="004E0591" w:rsidRDefault="00F67867" w:rsidP="00266082">
            <w:pPr>
              <w:spacing w:before="60" w:after="60"/>
              <w:jc w:val="center"/>
              <w:rPr>
                <w:rFonts w:ascii="Verdana" w:hAnsi="Verdana"/>
                <w:b/>
                <w:i/>
                <w:iCs/>
                <w:sz w:val="18"/>
                <w:szCs w:val="18"/>
              </w:rPr>
            </w:pPr>
          </w:p>
        </w:tc>
        <w:tc>
          <w:tcPr>
            <w:tcW w:w="2171" w:type="dxa"/>
            <w:tcBorders>
              <w:top w:val="single" w:sz="4" w:space="0" w:color="auto"/>
              <w:bottom w:val="double" w:sz="4" w:space="0" w:color="auto"/>
            </w:tcBorders>
            <w:shd w:val="clear" w:color="auto" w:fill="auto"/>
            <w:vAlign w:val="center"/>
          </w:tcPr>
          <w:p w14:paraId="60E98539" w14:textId="77777777" w:rsidR="00F67867" w:rsidRPr="004E0591" w:rsidRDefault="00F67867" w:rsidP="00266082">
            <w:pPr>
              <w:spacing w:before="60" w:after="60"/>
              <w:jc w:val="center"/>
              <w:rPr>
                <w:rFonts w:ascii="Verdana" w:hAnsi="Verdana"/>
                <w:b/>
                <w:i/>
                <w:iCs/>
                <w:sz w:val="18"/>
                <w:szCs w:val="18"/>
              </w:rPr>
            </w:pPr>
          </w:p>
        </w:tc>
      </w:tr>
    </w:tbl>
    <w:p w14:paraId="57F91127"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Per vienerius metus mokėtinos sumos ir kiti trumpalaikiai įsipareigojimai</w:t>
      </w:r>
    </w:p>
    <w:tbl>
      <w:tblPr>
        <w:tblW w:w="9915" w:type="dxa"/>
        <w:tblLook w:val="04A0" w:firstRow="1" w:lastRow="0" w:firstColumn="1" w:lastColumn="0" w:noHBand="0" w:noVBand="1"/>
      </w:tblPr>
      <w:tblGrid>
        <w:gridCol w:w="5573"/>
        <w:gridCol w:w="2171"/>
        <w:gridCol w:w="2171"/>
      </w:tblGrid>
      <w:tr w:rsidR="00A36482" w:rsidRPr="004E0591" w14:paraId="707026A3" w14:textId="77777777" w:rsidTr="00266082">
        <w:tc>
          <w:tcPr>
            <w:tcW w:w="5573" w:type="dxa"/>
            <w:tcBorders>
              <w:bottom w:val="double" w:sz="4" w:space="0" w:color="auto"/>
            </w:tcBorders>
            <w:shd w:val="clear" w:color="auto" w:fill="auto"/>
            <w:vAlign w:val="center"/>
          </w:tcPr>
          <w:p w14:paraId="0913DF03" w14:textId="77777777" w:rsidR="00A36482" w:rsidRPr="004E0591" w:rsidRDefault="00A36482" w:rsidP="00266082">
            <w:pPr>
              <w:spacing w:before="60" w:after="60"/>
              <w:jc w:val="center"/>
              <w:rPr>
                <w:rFonts w:ascii="Verdana" w:hAnsi="Verdana"/>
                <w:b/>
                <w:i/>
                <w:iCs/>
                <w:sz w:val="18"/>
                <w:szCs w:val="18"/>
              </w:rPr>
            </w:pPr>
          </w:p>
        </w:tc>
        <w:tc>
          <w:tcPr>
            <w:tcW w:w="2171" w:type="dxa"/>
            <w:tcBorders>
              <w:bottom w:val="double" w:sz="4" w:space="0" w:color="auto"/>
            </w:tcBorders>
            <w:shd w:val="clear" w:color="auto" w:fill="auto"/>
            <w:vAlign w:val="center"/>
          </w:tcPr>
          <w:p w14:paraId="5A5F2166" w14:textId="77777777" w:rsidR="00A36482" w:rsidRPr="004E0591" w:rsidRDefault="00A36482" w:rsidP="00266082">
            <w:pPr>
              <w:spacing w:before="60" w:after="60"/>
              <w:jc w:val="center"/>
              <w:rPr>
                <w:rFonts w:ascii="Verdana" w:hAnsi="Verdana"/>
                <w:b/>
                <w:i/>
                <w:iCs/>
                <w:sz w:val="18"/>
                <w:szCs w:val="18"/>
              </w:rPr>
            </w:pPr>
            <w:r w:rsidRPr="004E0591">
              <w:rPr>
                <w:rFonts w:ascii="Verdana" w:hAnsi="Verdana"/>
                <w:b/>
                <w:i/>
                <w:iCs/>
                <w:sz w:val="18"/>
                <w:szCs w:val="18"/>
              </w:rPr>
              <w:t>Finansiniai metai</w:t>
            </w:r>
          </w:p>
        </w:tc>
        <w:tc>
          <w:tcPr>
            <w:tcW w:w="2171" w:type="dxa"/>
            <w:tcBorders>
              <w:bottom w:val="double" w:sz="4" w:space="0" w:color="auto"/>
            </w:tcBorders>
            <w:shd w:val="clear" w:color="auto" w:fill="auto"/>
            <w:vAlign w:val="center"/>
          </w:tcPr>
          <w:p w14:paraId="0E911F73" w14:textId="77777777" w:rsidR="00A36482" w:rsidRPr="004E0591" w:rsidRDefault="00A36482" w:rsidP="00266082">
            <w:pPr>
              <w:spacing w:before="60" w:after="60"/>
              <w:jc w:val="center"/>
              <w:rPr>
                <w:rFonts w:ascii="Verdana" w:hAnsi="Verdana"/>
                <w:b/>
                <w:i/>
                <w:iCs/>
                <w:sz w:val="18"/>
                <w:szCs w:val="18"/>
              </w:rPr>
            </w:pPr>
            <w:r w:rsidRPr="004E0591">
              <w:rPr>
                <w:rFonts w:ascii="Verdana" w:hAnsi="Verdana"/>
                <w:b/>
                <w:i/>
                <w:iCs/>
                <w:sz w:val="18"/>
                <w:szCs w:val="18"/>
              </w:rPr>
              <w:t>Praėję finansiniai metai</w:t>
            </w:r>
          </w:p>
        </w:tc>
      </w:tr>
      <w:tr w:rsidR="00A36482" w:rsidRPr="004E0591" w14:paraId="7BA9809B" w14:textId="77777777" w:rsidTr="00266082">
        <w:tc>
          <w:tcPr>
            <w:tcW w:w="5573" w:type="dxa"/>
            <w:tcBorders>
              <w:top w:val="double" w:sz="4" w:space="0" w:color="auto"/>
              <w:bottom w:val="single" w:sz="4" w:space="0" w:color="auto"/>
            </w:tcBorders>
            <w:shd w:val="clear" w:color="auto" w:fill="auto"/>
            <w:vAlign w:val="center"/>
          </w:tcPr>
          <w:p w14:paraId="19872D55" w14:textId="77777777" w:rsidR="00A36482" w:rsidRDefault="00F42C12" w:rsidP="00266082">
            <w:pPr>
              <w:spacing w:before="60" w:after="60"/>
              <w:rPr>
                <w:rFonts w:ascii="Verdana" w:hAnsi="Verdana"/>
                <w:bCs/>
                <w:sz w:val="18"/>
                <w:szCs w:val="18"/>
                <w:highlight w:val="lightGray"/>
              </w:rPr>
            </w:pPr>
            <w:r>
              <w:rPr>
                <w:rFonts w:ascii="Verdana" w:hAnsi="Verdana"/>
                <w:bCs/>
                <w:sz w:val="18"/>
                <w:szCs w:val="18"/>
                <w:highlight w:val="lightGray"/>
              </w:rPr>
              <w:t>Skoliniai įsipareigojimai</w:t>
            </w:r>
          </w:p>
        </w:tc>
        <w:tc>
          <w:tcPr>
            <w:tcW w:w="2171" w:type="dxa"/>
            <w:tcBorders>
              <w:top w:val="double" w:sz="4" w:space="0" w:color="auto"/>
              <w:bottom w:val="single" w:sz="4" w:space="0" w:color="auto"/>
            </w:tcBorders>
            <w:shd w:val="clear" w:color="auto" w:fill="auto"/>
            <w:vAlign w:val="center"/>
          </w:tcPr>
          <w:p w14:paraId="71E2E1EE" w14:textId="77777777" w:rsidR="00A36482" w:rsidRPr="004E0591" w:rsidRDefault="00A36482" w:rsidP="00266082">
            <w:pPr>
              <w:spacing w:before="60" w:after="60"/>
              <w:jc w:val="center"/>
              <w:rPr>
                <w:rFonts w:ascii="Verdana" w:hAnsi="Verdana"/>
                <w:bCs/>
                <w:sz w:val="18"/>
                <w:szCs w:val="18"/>
              </w:rPr>
            </w:pPr>
          </w:p>
        </w:tc>
        <w:tc>
          <w:tcPr>
            <w:tcW w:w="2171" w:type="dxa"/>
            <w:tcBorders>
              <w:top w:val="double" w:sz="4" w:space="0" w:color="auto"/>
              <w:bottom w:val="single" w:sz="4" w:space="0" w:color="auto"/>
            </w:tcBorders>
            <w:shd w:val="clear" w:color="auto" w:fill="auto"/>
            <w:vAlign w:val="center"/>
          </w:tcPr>
          <w:p w14:paraId="28024F50" w14:textId="77777777" w:rsidR="00A36482" w:rsidRPr="004E0591" w:rsidRDefault="00A36482" w:rsidP="00266082">
            <w:pPr>
              <w:spacing w:before="60" w:after="60"/>
              <w:jc w:val="center"/>
              <w:rPr>
                <w:rFonts w:ascii="Verdana" w:hAnsi="Verdana"/>
                <w:bCs/>
                <w:sz w:val="18"/>
                <w:szCs w:val="18"/>
              </w:rPr>
            </w:pPr>
          </w:p>
        </w:tc>
      </w:tr>
      <w:tr w:rsidR="00A36482" w:rsidRPr="004E0591" w14:paraId="4B3E5750" w14:textId="77777777" w:rsidTr="00266082">
        <w:tc>
          <w:tcPr>
            <w:tcW w:w="5573" w:type="dxa"/>
            <w:tcBorders>
              <w:bottom w:val="single" w:sz="4" w:space="0" w:color="auto"/>
            </w:tcBorders>
            <w:shd w:val="clear" w:color="auto" w:fill="auto"/>
            <w:vAlign w:val="center"/>
          </w:tcPr>
          <w:p w14:paraId="30B7C4A1" w14:textId="77777777" w:rsidR="00A36482" w:rsidRDefault="00BD4C91" w:rsidP="00266082">
            <w:pPr>
              <w:spacing w:before="60" w:after="60"/>
              <w:rPr>
                <w:rFonts w:ascii="Verdana" w:hAnsi="Verdana"/>
                <w:bCs/>
                <w:sz w:val="18"/>
                <w:szCs w:val="18"/>
                <w:highlight w:val="lightGray"/>
              </w:rPr>
            </w:pPr>
            <w:r>
              <w:rPr>
                <w:rFonts w:ascii="Verdana" w:hAnsi="Verdana"/>
                <w:bCs/>
                <w:sz w:val="18"/>
                <w:szCs w:val="18"/>
                <w:highlight w:val="lightGray"/>
              </w:rPr>
              <w:t xml:space="preserve">Skolos </w:t>
            </w:r>
            <w:r w:rsidR="00F42C12">
              <w:rPr>
                <w:rFonts w:ascii="Verdana" w:hAnsi="Verdana"/>
                <w:bCs/>
                <w:sz w:val="18"/>
                <w:szCs w:val="18"/>
                <w:highlight w:val="lightGray"/>
              </w:rPr>
              <w:t>kredito įstaigoms</w:t>
            </w:r>
          </w:p>
        </w:tc>
        <w:tc>
          <w:tcPr>
            <w:tcW w:w="2171" w:type="dxa"/>
            <w:tcBorders>
              <w:bottom w:val="single" w:sz="4" w:space="0" w:color="auto"/>
            </w:tcBorders>
            <w:shd w:val="clear" w:color="auto" w:fill="auto"/>
            <w:vAlign w:val="center"/>
          </w:tcPr>
          <w:p w14:paraId="14FF13F5" w14:textId="77777777" w:rsidR="00A36482" w:rsidRPr="004E0591" w:rsidRDefault="00A36482" w:rsidP="00266082">
            <w:pPr>
              <w:spacing w:before="60" w:after="60"/>
              <w:jc w:val="center"/>
              <w:rPr>
                <w:rFonts w:ascii="Verdana" w:hAnsi="Verdana"/>
                <w:bCs/>
                <w:sz w:val="18"/>
                <w:szCs w:val="18"/>
              </w:rPr>
            </w:pPr>
          </w:p>
        </w:tc>
        <w:tc>
          <w:tcPr>
            <w:tcW w:w="2171" w:type="dxa"/>
            <w:tcBorders>
              <w:bottom w:val="single" w:sz="4" w:space="0" w:color="auto"/>
            </w:tcBorders>
            <w:shd w:val="clear" w:color="auto" w:fill="auto"/>
            <w:vAlign w:val="center"/>
          </w:tcPr>
          <w:p w14:paraId="18AD4BB7" w14:textId="77777777" w:rsidR="00A36482" w:rsidRPr="004E0591" w:rsidRDefault="00A36482" w:rsidP="00266082">
            <w:pPr>
              <w:spacing w:before="60" w:after="60"/>
              <w:jc w:val="center"/>
              <w:rPr>
                <w:rFonts w:ascii="Verdana" w:hAnsi="Verdana"/>
                <w:bCs/>
                <w:sz w:val="18"/>
                <w:szCs w:val="18"/>
              </w:rPr>
            </w:pPr>
          </w:p>
        </w:tc>
      </w:tr>
      <w:tr w:rsidR="00A36482" w:rsidRPr="004E0591" w14:paraId="537E9814" w14:textId="77777777" w:rsidTr="00266082">
        <w:tc>
          <w:tcPr>
            <w:tcW w:w="5573" w:type="dxa"/>
            <w:tcBorders>
              <w:top w:val="single" w:sz="4" w:space="0" w:color="auto"/>
              <w:bottom w:val="single" w:sz="4" w:space="0" w:color="auto"/>
            </w:tcBorders>
            <w:shd w:val="clear" w:color="auto" w:fill="auto"/>
            <w:vAlign w:val="center"/>
          </w:tcPr>
          <w:p w14:paraId="31A87BDE" w14:textId="77777777" w:rsidR="00A36482" w:rsidRDefault="00F42C12" w:rsidP="00266082">
            <w:pPr>
              <w:spacing w:before="60" w:after="60"/>
              <w:rPr>
                <w:rFonts w:ascii="Verdana" w:hAnsi="Verdana"/>
                <w:bCs/>
                <w:sz w:val="18"/>
                <w:szCs w:val="18"/>
                <w:highlight w:val="lightGray"/>
              </w:rPr>
            </w:pPr>
            <w:r>
              <w:rPr>
                <w:rFonts w:ascii="Verdana" w:hAnsi="Verdana"/>
                <w:bCs/>
                <w:sz w:val="18"/>
                <w:szCs w:val="18"/>
                <w:highlight w:val="lightGray"/>
              </w:rPr>
              <w:t>Gauti avansai</w:t>
            </w:r>
          </w:p>
        </w:tc>
        <w:tc>
          <w:tcPr>
            <w:tcW w:w="2171" w:type="dxa"/>
            <w:tcBorders>
              <w:top w:val="single" w:sz="4" w:space="0" w:color="auto"/>
              <w:bottom w:val="single" w:sz="4" w:space="0" w:color="auto"/>
            </w:tcBorders>
            <w:shd w:val="clear" w:color="auto" w:fill="auto"/>
            <w:vAlign w:val="center"/>
          </w:tcPr>
          <w:p w14:paraId="27A4CB64" w14:textId="77777777" w:rsidR="00A36482" w:rsidRPr="004E0591" w:rsidRDefault="00A36482"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781B89B3" w14:textId="77777777" w:rsidR="00A36482" w:rsidRPr="004E0591" w:rsidRDefault="00A36482" w:rsidP="00266082">
            <w:pPr>
              <w:spacing w:before="60" w:after="60"/>
              <w:jc w:val="center"/>
              <w:rPr>
                <w:rFonts w:ascii="Verdana" w:hAnsi="Verdana"/>
                <w:bCs/>
                <w:sz w:val="18"/>
                <w:szCs w:val="18"/>
              </w:rPr>
            </w:pPr>
          </w:p>
        </w:tc>
      </w:tr>
      <w:tr w:rsidR="00A36482" w:rsidRPr="004E0591" w14:paraId="5CD8F554" w14:textId="77777777" w:rsidTr="00266082">
        <w:tc>
          <w:tcPr>
            <w:tcW w:w="5573" w:type="dxa"/>
            <w:tcBorders>
              <w:top w:val="single" w:sz="4" w:space="0" w:color="auto"/>
              <w:bottom w:val="single" w:sz="4" w:space="0" w:color="auto"/>
            </w:tcBorders>
            <w:shd w:val="clear" w:color="auto" w:fill="auto"/>
            <w:vAlign w:val="center"/>
          </w:tcPr>
          <w:p w14:paraId="3A9D2171" w14:textId="77777777" w:rsidR="00A36482" w:rsidRDefault="00F42C12" w:rsidP="00266082">
            <w:pPr>
              <w:spacing w:before="60" w:after="60"/>
              <w:rPr>
                <w:rFonts w:ascii="Verdana" w:hAnsi="Verdana"/>
                <w:bCs/>
                <w:sz w:val="18"/>
                <w:szCs w:val="18"/>
                <w:highlight w:val="lightGray"/>
              </w:rPr>
            </w:pPr>
            <w:r>
              <w:rPr>
                <w:rFonts w:ascii="Verdana" w:hAnsi="Verdana"/>
                <w:bCs/>
                <w:sz w:val="18"/>
                <w:szCs w:val="18"/>
                <w:highlight w:val="lightGray"/>
              </w:rPr>
              <w:t>Skolos tiekėjams</w:t>
            </w:r>
          </w:p>
        </w:tc>
        <w:tc>
          <w:tcPr>
            <w:tcW w:w="2171" w:type="dxa"/>
            <w:tcBorders>
              <w:top w:val="single" w:sz="4" w:space="0" w:color="auto"/>
              <w:bottom w:val="single" w:sz="4" w:space="0" w:color="auto"/>
            </w:tcBorders>
            <w:shd w:val="clear" w:color="auto" w:fill="auto"/>
            <w:vAlign w:val="center"/>
          </w:tcPr>
          <w:p w14:paraId="3918AE4A" w14:textId="77777777" w:rsidR="00A36482" w:rsidRPr="004E0591" w:rsidRDefault="00A36482"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02E3163E" w14:textId="77777777" w:rsidR="00A36482" w:rsidRPr="004E0591" w:rsidRDefault="00A36482" w:rsidP="00266082">
            <w:pPr>
              <w:spacing w:before="60" w:after="60"/>
              <w:jc w:val="center"/>
              <w:rPr>
                <w:rFonts w:ascii="Verdana" w:hAnsi="Verdana"/>
                <w:bCs/>
                <w:sz w:val="18"/>
                <w:szCs w:val="18"/>
              </w:rPr>
            </w:pPr>
          </w:p>
        </w:tc>
      </w:tr>
      <w:tr w:rsidR="004274E3" w:rsidRPr="004E0591" w14:paraId="2B64274B" w14:textId="77777777" w:rsidTr="00266082">
        <w:tc>
          <w:tcPr>
            <w:tcW w:w="5573" w:type="dxa"/>
            <w:tcBorders>
              <w:top w:val="single" w:sz="4" w:space="0" w:color="auto"/>
              <w:bottom w:val="single" w:sz="4" w:space="0" w:color="auto"/>
            </w:tcBorders>
            <w:shd w:val="clear" w:color="auto" w:fill="auto"/>
            <w:vAlign w:val="center"/>
          </w:tcPr>
          <w:p w14:paraId="0A488930" w14:textId="77777777" w:rsidR="004274E3" w:rsidRDefault="00F42C12" w:rsidP="00266082">
            <w:pPr>
              <w:spacing w:before="60" w:after="60"/>
              <w:rPr>
                <w:rFonts w:ascii="Verdana" w:hAnsi="Verdana"/>
                <w:bCs/>
                <w:sz w:val="18"/>
                <w:szCs w:val="18"/>
                <w:highlight w:val="lightGray"/>
              </w:rPr>
            </w:pPr>
            <w:r>
              <w:rPr>
                <w:rFonts w:ascii="Verdana" w:hAnsi="Verdana"/>
                <w:bCs/>
                <w:sz w:val="18"/>
                <w:szCs w:val="18"/>
                <w:highlight w:val="lightGray"/>
              </w:rPr>
              <w:t>Pelno mokesčio įsipareigojimai</w:t>
            </w:r>
          </w:p>
        </w:tc>
        <w:tc>
          <w:tcPr>
            <w:tcW w:w="2171" w:type="dxa"/>
            <w:tcBorders>
              <w:top w:val="single" w:sz="4" w:space="0" w:color="auto"/>
              <w:bottom w:val="single" w:sz="4" w:space="0" w:color="auto"/>
            </w:tcBorders>
            <w:shd w:val="clear" w:color="auto" w:fill="auto"/>
            <w:vAlign w:val="center"/>
          </w:tcPr>
          <w:p w14:paraId="1BC3AF9C" w14:textId="77777777" w:rsidR="004274E3" w:rsidRPr="004E0591" w:rsidRDefault="004274E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3D34BDDA" w14:textId="77777777" w:rsidR="004274E3" w:rsidRPr="004E0591" w:rsidRDefault="004274E3" w:rsidP="00266082">
            <w:pPr>
              <w:spacing w:before="60" w:after="60"/>
              <w:jc w:val="center"/>
              <w:rPr>
                <w:rFonts w:ascii="Verdana" w:hAnsi="Verdana"/>
                <w:bCs/>
                <w:sz w:val="18"/>
                <w:szCs w:val="18"/>
              </w:rPr>
            </w:pPr>
          </w:p>
        </w:tc>
      </w:tr>
      <w:tr w:rsidR="00F67867" w:rsidRPr="004E0591" w14:paraId="24B7CBD6" w14:textId="77777777" w:rsidTr="00266082">
        <w:tc>
          <w:tcPr>
            <w:tcW w:w="5573" w:type="dxa"/>
            <w:tcBorders>
              <w:top w:val="single" w:sz="4" w:space="0" w:color="auto"/>
              <w:bottom w:val="single" w:sz="4" w:space="0" w:color="auto"/>
            </w:tcBorders>
            <w:shd w:val="clear" w:color="auto" w:fill="auto"/>
            <w:vAlign w:val="center"/>
          </w:tcPr>
          <w:p w14:paraId="3C442C95" w14:textId="77777777" w:rsidR="00F67867" w:rsidRDefault="00F42C12" w:rsidP="00266082">
            <w:pPr>
              <w:spacing w:before="60" w:after="60"/>
              <w:rPr>
                <w:rFonts w:ascii="Verdana" w:hAnsi="Verdana"/>
                <w:bCs/>
                <w:sz w:val="18"/>
                <w:szCs w:val="18"/>
                <w:highlight w:val="lightGray"/>
              </w:rPr>
            </w:pPr>
            <w:r>
              <w:rPr>
                <w:rFonts w:ascii="Verdana" w:hAnsi="Verdana"/>
                <w:bCs/>
                <w:sz w:val="18"/>
                <w:szCs w:val="18"/>
                <w:highlight w:val="lightGray"/>
              </w:rPr>
              <w:t>Su darbo santykiais susiję įsipareigojimai</w:t>
            </w:r>
          </w:p>
        </w:tc>
        <w:tc>
          <w:tcPr>
            <w:tcW w:w="2171" w:type="dxa"/>
            <w:tcBorders>
              <w:top w:val="single" w:sz="4" w:space="0" w:color="auto"/>
              <w:bottom w:val="single" w:sz="4" w:space="0" w:color="auto"/>
            </w:tcBorders>
            <w:shd w:val="clear" w:color="auto" w:fill="auto"/>
            <w:vAlign w:val="center"/>
          </w:tcPr>
          <w:p w14:paraId="1E6F1CC8" w14:textId="77777777" w:rsidR="00F67867" w:rsidRPr="004E0591" w:rsidRDefault="00F67867"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27AFF787" w14:textId="77777777" w:rsidR="00F67867" w:rsidRPr="004E0591" w:rsidRDefault="00F67867" w:rsidP="00266082">
            <w:pPr>
              <w:spacing w:before="60" w:after="60"/>
              <w:jc w:val="center"/>
              <w:rPr>
                <w:rFonts w:ascii="Verdana" w:hAnsi="Verdana"/>
                <w:bCs/>
                <w:sz w:val="18"/>
                <w:szCs w:val="18"/>
              </w:rPr>
            </w:pPr>
          </w:p>
        </w:tc>
      </w:tr>
      <w:tr w:rsidR="00A36482" w:rsidRPr="004E0591" w14:paraId="465B8648" w14:textId="77777777" w:rsidTr="00266082">
        <w:tc>
          <w:tcPr>
            <w:tcW w:w="5573" w:type="dxa"/>
            <w:tcBorders>
              <w:top w:val="single" w:sz="4" w:space="0" w:color="auto"/>
              <w:bottom w:val="single" w:sz="4" w:space="0" w:color="auto"/>
            </w:tcBorders>
            <w:shd w:val="clear" w:color="auto" w:fill="auto"/>
            <w:vAlign w:val="center"/>
          </w:tcPr>
          <w:p w14:paraId="3A13A9C2" w14:textId="77777777" w:rsidR="00A36482" w:rsidRDefault="00A36482" w:rsidP="00266082">
            <w:pPr>
              <w:spacing w:before="60" w:after="60"/>
              <w:rPr>
                <w:rFonts w:ascii="Verdana" w:hAnsi="Verdana"/>
                <w:bCs/>
                <w:sz w:val="18"/>
                <w:szCs w:val="18"/>
                <w:highlight w:val="lightGray"/>
              </w:rPr>
            </w:pPr>
            <w:r>
              <w:rPr>
                <w:rFonts w:ascii="Verdana" w:hAnsi="Verdana"/>
                <w:bCs/>
                <w:sz w:val="18"/>
                <w:szCs w:val="18"/>
                <w:highlight w:val="lightGray"/>
              </w:rPr>
              <w:t xml:space="preserve">Kitos </w:t>
            </w:r>
            <w:r w:rsidR="00F67867">
              <w:rPr>
                <w:rFonts w:ascii="Verdana" w:hAnsi="Verdana"/>
                <w:bCs/>
                <w:sz w:val="18"/>
                <w:szCs w:val="18"/>
                <w:highlight w:val="lightGray"/>
              </w:rPr>
              <w:t xml:space="preserve">per vienerius metus </w:t>
            </w:r>
            <w:r>
              <w:rPr>
                <w:rFonts w:ascii="Verdana" w:hAnsi="Verdana"/>
                <w:bCs/>
                <w:sz w:val="18"/>
                <w:szCs w:val="18"/>
                <w:highlight w:val="lightGray"/>
              </w:rPr>
              <w:t>mokėtinos sumos</w:t>
            </w:r>
          </w:p>
        </w:tc>
        <w:tc>
          <w:tcPr>
            <w:tcW w:w="2171" w:type="dxa"/>
            <w:tcBorders>
              <w:top w:val="single" w:sz="4" w:space="0" w:color="auto"/>
              <w:bottom w:val="single" w:sz="4" w:space="0" w:color="auto"/>
            </w:tcBorders>
            <w:shd w:val="clear" w:color="auto" w:fill="auto"/>
            <w:vAlign w:val="center"/>
          </w:tcPr>
          <w:p w14:paraId="1F64493A" w14:textId="77777777" w:rsidR="00A36482" w:rsidRPr="004E0591" w:rsidRDefault="00A36482"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559F010" w14:textId="77777777" w:rsidR="00A36482" w:rsidRPr="004E0591" w:rsidRDefault="00A36482" w:rsidP="00266082">
            <w:pPr>
              <w:spacing w:before="60" w:after="60"/>
              <w:jc w:val="center"/>
              <w:rPr>
                <w:rFonts w:ascii="Verdana" w:hAnsi="Verdana"/>
                <w:bCs/>
                <w:sz w:val="18"/>
                <w:szCs w:val="18"/>
              </w:rPr>
            </w:pPr>
          </w:p>
        </w:tc>
      </w:tr>
      <w:tr w:rsidR="00A36482" w:rsidRPr="004E0591" w14:paraId="1D04B87A" w14:textId="77777777" w:rsidTr="00266082">
        <w:tc>
          <w:tcPr>
            <w:tcW w:w="5573" w:type="dxa"/>
            <w:tcBorders>
              <w:top w:val="single" w:sz="4" w:space="0" w:color="auto"/>
              <w:bottom w:val="double" w:sz="4" w:space="0" w:color="auto"/>
            </w:tcBorders>
            <w:shd w:val="clear" w:color="auto" w:fill="auto"/>
            <w:vAlign w:val="center"/>
          </w:tcPr>
          <w:p w14:paraId="403B4449" w14:textId="77777777" w:rsidR="00A36482" w:rsidRPr="004E0591" w:rsidRDefault="00A36482" w:rsidP="00266082">
            <w:pPr>
              <w:spacing w:before="60" w:after="60"/>
              <w:rPr>
                <w:rFonts w:ascii="Verdana" w:hAnsi="Verdana"/>
                <w:b/>
                <w:i/>
                <w:iCs/>
                <w:sz w:val="18"/>
                <w:szCs w:val="18"/>
              </w:rPr>
            </w:pPr>
            <w:r w:rsidRPr="004E0591">
              <w:rPr>
                <w:rFonts w:ascii="Verdana" w:hAnsi="Verdana"/>
                <w:b/>
                <w:i/>
                <w:iCs/>
                <w:sz w:val="18"/>
                <w:szCs w:val="18"/>
              </w:rPr>
              <w:t>Iš viso</w:t>
            </w:r>
          </w:p>
        </w:tc>
        <w:tc>
          <w:tcPr>
            <w:tcW w:w="2171" w:type="dxa"/>
            <w:tcBorders>
              <w:top w:val="single" w:sz="4" w:space="0" w:color="auto"/>
              <w:bottom w:val="double" w:sz="4" w:space="0" w:color="auto"/>
            </w:tcBorders>
            <w:shd w:val="clear" w:color="auto" w:fill="auto"/>
            <w:vAlign w:val="center"/>
          </w:tcPr>
          <w:p w14:paraId="3CB76CFA" w14:textId="77777777" w:rsidR="00A36482" w:rsidRPr="004E0591" w:rsidRDefault="00A36482" w:rsidP="00266082">
            <w:pPr>
              <w:spacing w:before="60" w:after="60"/>
              <w:jc w:val="center"/>
              <w:rPr>
                <w:rFonts w:ascii="Verdana" w:hAnsi="Verdana"/>
                <w:b/>
                <w:i/>
                <w:iCs/>
                <w:sz w:val="18"/>
                <w:szCs w:val="18"/>
              </w:rPr>
            </w:pPr>
          </w:p>
        </w:tc>
        <w:tc>
          <w:tcPr>
            <w:tcW w:w="2171" w:type="dxa"/>
            <w:tcBorders>
              <w:top w:val="single" w:sz="4" w:space="0" w:color="auto"/>
              <w:bottom w:val="double" w:sz="4" w:space="0" w:color="auto"/>
            </w:tcBorders>
            <w:shd w:val="clear" w:color="auto" w:fill="auto"/>
            <w:vAlign w:val="center"/>
          </w:tcPr>
          <w:p w14:paraId="63DC7F18" w14:textId="77777777" w:rsidR="00A36482" w:rsidRPr="004E0591" w:rsidRDefault="00A36482" w:rsidP="00266082">
            <w:pPr>
              <w:spacing w:before="60" w:after="60"/>
              <w:jc w:val="center"/>
              <w:rPr>
                <w:rFonts w:ascii="Verdana" w:hAnsi="Verdana"/>
                <w:b/>
                <w:i/>
                <w:iCs/>
                <w:sz w:val="18"/>
                <w:szCs w:val="18"/>
              </w:rPr>
            </w:pPr>
          </w:p>
        </w:tc>
      </w:tr>
    </w:tbl>
    <w:p w14:paraId="1DB64E34"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Pardavimo pajamos</w:t>
      </w:r>
    </w:p>
    <w:p w14:paraId="75E2DDE1" w14:textId="77777777" w:rsidR="00A36482" w:rsidRPr="004E0591" w:rsidRDefault="00A36482" w:rsidP="00BD4C91">
      <w:pPr>
        <w:spacing w:before="120" w:after="120"/>
        <w:rPr>
          <w:rFonts w:ascii="Verdana" w:hAnsi="Verdana"/>
          <w:bCs/>
          <w:sz w:val="18"/>
          <w:szCs w:val="18"/>
        </w:rPr>
      </w:pPr>
      <w:r w:rsidRPr="004E0591">
        <w:rPr>
          <w:rFonts w:ascii="Verdana" w:hAnsi="Verdana"/>
          <w:bCs/>
          <w:sz w:val="18"/>
          <w:szCs w:val="18"/>
        </w:rPr>
        <w:t xml:space="preserve">Ataskaitiniais finansiniais metais Bendrovė uždirbo </w:t>
      </w:r>
      <w:r>
        <w:rPr>
          <w:rFonts w:ascii="Verdana" w:hAnsi="Verdana"/>
          <w:bCs/>
          <w:sz w:val="18"/>
          <w:szCs w:val="18"/>
          <w:highlight w:val="lightGray"/>
        </w:rPr>
        <w:t>XXX Eur prekių pardavimo / paslaugų teikimo</w:t>
      </w:r>
      <w:r w:rsidRPr="004E0591">
        <w:rPr>
          <w:rFonts w:ascii="Verdana" w:hAnsi="Verdana"/>
          <w:bCs/>
          <w:sz w:val="18"/>
          <w:szCs w:val="18"/>
        </w:rPr>
        <w:t xml:space="preserve"> pajamų.</w:t>
      </w:r>
    </w:p>
    <w:p w14:paraId="1B66FB66"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Pardavimo savikaina</w:t>
      </w:r>
    </w:p>
    <w:p w14:paraId="58C738DE" w14:textId="77777777" w:rsidR="00A36482" w:rsidRPr="004E0591" w:rsidRDefault="00A36482" w:rsidP="00BD4C91">
      <w:pPr>
        <w:spacing w:before="120" w:after="120"/>
        <w:rPr>
          <w:rFonts w:ascii="Verdana" w:hAnsi="Verdana"/>
          <w:bCs/>
          <w:sz w:val="18"/>
          <w:szCs w:val="18"/>
        </w:rPr>
      </w:pPr>
      <w:r w:rsidRPr="004E0591">
        <w:rPr>
          <w:rFonts w:ascii="Verdana" w:hAnsi="Verdana"/>
          <w:bCs/>
          <w:sz w:val="18"/>
          <w:szCs w:val="18"/>
        </w:rPr>
        <w:t xml:space="preserve">Bendrovės </w:t>
      </w:r>
      <w:r>
        <w:rPr>
          <w:rFonts w:ascii="Verdana" w:hAnsi="Verdana"/>
          <w:bCs/>
          <w:sz w:val="18"/>
          <w:szCs w:val="18"/>
          <w:highlight w:val="lightGray"/>
        </w:rPr>
        <w:t>parduotų prekių / suteiktų paslaugų</w:t>
      </w:r>
      <w:r w:rsidRPr="004E0591">
        <w:rPr>
          <w:rFonts w:ascii="Verdana" w:hAnsi="Verdana"/>
          <w:bCs/>
          <w:sz w:val="18"/>
          <w:szCs w:val="18"/>
        </w:rPr>
        <w:t xml:space="preserve"> savikainą ataskaitiniais finansiniais metais sudarė </w:t>
      </w:r>
      <w:r>
        <w:rPr>
          <w:rFonts w:ascii="Verdana" w:hAnsi="Verdana"/>
          <w:bCs/>
          <w:sz w:val="18"/>
          <w:szCs w:val="18"/>
          <w:highlight w:val="lightGray"/>
        </w:rPr>
        <w:t>XXX Eur</w:t>
      </w:r>
      <w:r w:rsidRPr="004E0591">
        <w:rPr>
          <w:rFonts w:ascii="Verdana" w:hAnsi="Verdana"/>
          <w:bCs/>
          <w:sz w:val="18"/>
          <w:szCs w:val="18"/>
        </w:rPr>
        <w:t>.</w:t>
      </w:r>
    </w:p>
    <w:p w14:paraId="6DDD7B0E"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Pardavimo sąnaudos</w:t>
      </w:r>
    </w:p>
    <w:tbl>
      <w:tblPr>
        <w:tblW w:w="9915" w:type="dxa"/>
        <w:tblLook w:val="04A0" w:firstRow="1" w:lastRow="0" w:firstColumn="1" w:lastColumn="0" w:noHBand="0" w:noVBand="1"/>
      </w:tblPr>
      <w:tblGrid>
        <w:gridCol w:w="5573"/>
        <w:gridCol w:w="2171"/>
        <w:gridCol w:w="2171"/>
      </w:tblGrid>
      <w:tr w:rsidR="00A36482" w:rsidRPr="004E0591" w14:paraId="35881126" w14:textId="77777777" w:rsidTr="00266082">
        <w:tc>
          <w:tcPr>
            <w:tcW w:w="5573" w:type="dxa"/>
            <w:tcBorders>
              <w:bottom w:val="double" w:sz="4" w:space="0" w:color="auto"/>
            </w:tcBorders>
            <w:shd w:val="clear" w:color="auto" w:fill="auto"/>
            <w:vAlign w:val="center"/>
          </w:tcPr>
          <w:p w14:paraId="64C6C331" w14:textId="77777777" w:rsidR="00A36482" w:rsidRPr="004E0591" w:rsidRDefault="00A36482" w:rsidP="00266082">
            <w:pPr>
              <w:spacing w:before="60" w:after="60"/>
              <w:jc w:val="center"/>
              <w:rPr>
                <w:rFonts w:ascii="Verdana" w:hAnsi="Verdana"/>
                <w:b/>
                <w:i/>
                <w:iCs/>
                <w:sz w:val="18"/>
                <w:szCs w:val="18"/>
              </w:rPr>
            </w:pPr>
          </w:p>
        </w:tc>
        <w:tc>
          <w:tcPr>
            <w:tcW w:w="2171" w:type="dxa"/>
            <w:tcBorders>
              <w:bottom w:val="double" w:sz="4" w:space="0" w:color="auto"/>
            </w:tcBorders>
            <w:shd w:val="clear" w:color="auto" w:fill="auto"/>
            <w:vAlign w:val="center"/>
          </w:tcPr>
          <w:p w14:paraId="383B196D" w14:textId="77777777" w:rsidR="00A36482" w:rsidRPr="004E0591" w:rsidRDefault="00A36482" w:rsidP="00266082">
            <w:pPr>
              <w:spacing w:before="60" w:after="60"/>
              <w:jc w:val="center"/>
              <w:rPr>
                <w:rFonts w:ascii="Verdana" w:hAnsi="Verdana"/>
                <w:b/>
                <w:i/>
                <w:iCs/>
                <w:sz w:val="18"/>
                <w:szCs w:val="18"/>
              </w:rPr>
            </w:pPr>
            <w:r w:rsidRPr="004E0591">
              <w:rPr>
                <w:rFonts w:ascii="Verdana" w:hAnsi="Verdana"/>
                <w:b/>
                <w:i/>
                <w:iCs/>
                <w:sz w:val="18"/>
                <w:szCs w:val="18"/>
              </w:rPr>
              <w:t>Finansiniai metai</w:t>
            </w:r>
          </w:p>
        </w:tc>
        <w:tc>
          <w:tcPr>
            <w:tcW w:w="2171" w:type="dxa"/>
            <w:tcBorders>
              <w:bottom w:val="double" w:sz="4" w:space="0" w:color="auto"/>
            </w:tcBorders>
            <w:shd w:val="clear" w:color="auto" w:fill="auto"/>
            <w:vAlign w:val="center"/>
          </w:tcPr>
          <w:p w14:paraId="4E4B3048" w14:textId="77777777" w:rsidR="00A36482" w:rsidRPr="004E0591" w:rsidRDefault="00A36482" w:rsidP="00266082">
            <w:pPr>
              <w:spacing w:before="60" w:after="60"/>
              <w:jc w:val="center"/>
              <w:rPr>
                <w:rFonts w:ascii="Verdana" w:hAnsi="Verdana"/>
                <w:b/>
                <w:i/>
                <w:iCs/>
                <w:sz w:val="18"/>
                <w:szCs w:val="18"/>
              </w:rPr>
            </w:pPr>
            <w:r w:rsidRPr="004E0591">
              <w:rPr>
                <w:rFonts w:ascii="Verdana" w:hAnsi="Verdana"/>
                <w:b/>
                <w:i/>
                <w:iCs/>
                <w:sz w:val="18"/>
                <w:szCs w:val="18"/>
              </w:rPr>
              <w:t>Praėję finansiniai metai</w:t>
            </w:r>
          </w:p>
        </w:tc>
      </w:tr>
      <w:tr w:rsidR="00A36482" w:rsidRPr="004E0591" w14:paraId="7FF842DB" w14:textId="77777777" w:rsidTr="00266082">
        <w:tc>
          <w:tcPr>
            <w:tcW w:w="5573" w:type="dxa"/>
            <w:tcBorders>
              <w:top w:val="double" w:sz="4" w:space="0" w:color="auto"/>
              <w:bottom w:val="single" w:sz="4" w:space="0" w:color="auto"/>
            </w:tcBorders>
            <w:shd w:val="clear" w:color="auto" w:fill="auto"/>
            <w:vAlign w:val="center"/>
          </w:tcPr>
          <w:p w14:paraId="4006B439" w14:textId="77777777" w:rsidR="00A36482"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Patalpų nuomos sąnaudos</w:t>
            </w:r>
          </w:p>
        </w:tc>
        <w:tc>
          <w:tcPr>
            <w:tcW w:w="2171" w:type="dxa"/>
            <w:tcBorders>
              <w:top w:val="double" w:sz="4" w:space="0" w:color="auto"/>
              <w:bottom w:val="single" w:sz="4" w:space="0" w:color="auto"/>
            </w:tcBorders>
            <w:shd w:val="clear" w:color="auto" w:fill="auto"/>
            <w:vAlign w:val="center"/>
          </w:tcPr>
          <w:p w14:paraId="5C3CCB3E" w14:textId="77777777" w:rsidR="00A36482" w:rsidRPr="004E0591" w:rsidRDefault="00A36482" w:rsidP="00266082">
            <w:pPr>
              <w:spacing w:before="60" w:after="60"/>
              <w:jc w:val="center"/>
              <w:rPr>
                <w:rFonts w:ascii="Verdana" w:hAnsi="Verdana"/>
                <w:bCs/>
                <w:sz w:val="18"/>
                <w:szCs w:val="18"/>
              </w:rPr>
            </w:pPr>
          </w:p>
        </w:tc>
        <w:tc>
          <w:tcPr>
            <w:tcW w:w="2171" w:type="dxa"/>
            <w:tcBorders>
              <w:top w:val="double" w:sz="4" w:space="0" w:color="auto"/>
              <w:bottom w:val="single" w:sz="4" w:space="0" w:color="auto"/>
            </w:tcBorders>
            <w:shd w:val="clear" w:color="auto" w:fill="auto"/>
            <w:vAlign w:val="center"/>
          </w:tcPr>
          <w:p w14:paraId="234DEFE1" w14:textId="77777777" w:rsidR="00A36482" w:rsidRPr="004E0591" w:rsidRDefault="00A36482" w:rsidP="00266082">
            <w:pPr>
              <w:spacing w:before="60" w:after="60"/>
              <w:jc w:val="center"/>
              <w:rPr>
                <w:rFonts w:ascii="Verdana" w:hAnsi="Verdana"/>
                <w:bCs/>
                <w:sz w:val="18"/>
                <w:szCs w:val="18"/>
              </w:rPr>
            </w:pPr>
          </w:p>
        </w:tc>
      </w:tr>
      <w:tr w:rsidR="00A36482" w:rsidRPr="004E0591" w14:paraId="205E435A" w14:textId="77777777" w:rsidTr="00266082">
        <w:tc>
          <w:tcPr>
            <w:tcW w:w="5573" w:type="dxa"/>
            <w:tcBorders>
              <w:bottom w:val="single" w:sz="4" w:space="0" w:color="auto"/>
            </w:tcBorders>
            <w:shd w:val="clear" w:color="auto" w:fill="auto"/>
            <w:vAlign w:val="center"/>
          </w:tcPr>
          <w:p w14:paraId="7229CDA2" w14:textId="77777777" w:rsidR="00A36482"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Patalpų remonto ir eksploatacijos sąnaudos</w:t>
            </w:r>
          </w:p>
        </w:tc>
        <w:tc>
          <w:tcPr>
            <w:tcW w:w="2171" w:type="dxa"/>
            <w:tcBorders>
              <w:bottom w:val="single" w:sz="4" w:space="0" w:color="auto"/>
            </w:tcBorders>
            <w:shd w:val="clear" w:color="auto" w:fill="auto"/>
            <w:vAlign w:val="center"/>
          </w:tcPr>
          <w:p w14:paraId="48C2A647" w14:textId="77777777" w:rsidR="00A36482" w:rsidRPr="004E0591" w:rsidRDefault="00A36482" w:rsidP="00266082">
            <w:pPr>
              <w:spacing w:before="60" w:after="60"/>
              <w:jc w:val="center"/>
              <w:rPr>
                <w:rFonts w:ascii="Verdana" w:hAnsi="Verdana"/>
                <w:bCs/>
                <w:sz w:val="18"/>
                <w:szCs w:val="18"/>
              </w:rPr>
            </w:pPr>
          </w:p>
        </w:tc>
        <w:tc>
          <w:tcPr>
            <w:tcW w:w="2171" w:type="dxa"/>
            <w:tcBorders>
              <w:bottom w:val="single" w:sz="4" w:space="0" w:color="auto"/>
            </w:tcBorders>
            <w:shd w:val="clear" w:color="auto" w:fill="auto"/>
            <w:vAlign w:val="center"/>
          </w:tcPr>
          <w:p w14:paraId="6E71D751" w14:textId="77777777" w:rsidR="00A36482" w:rsidRPr="004E0591" w:rsidRDefault="00A36482" w:rsidP="00266082">
            <w:pPr>
              <w:spacing w:before="60" w:after="60"/>
              <w:jc w:val="center"/>
              <w:rPr>
                <w:rFonts w:ascii="Verdana" w:hAnsi="Verdana"/>
                <w:bCs/>
                <w:sz w:val="18"/>
                <w:szCs w:val="18"/>
              </w:rPr>
            </w:pPr>
          </w:p>
        </w:tc>
      </w:tr>
      <w:tr w:rsidR="00A36482" w:rsidRPr="004E0591" w14:paraId="5D45D7CA" w14:textId="77777777" w:rsidTr="00266082">
        <w:tc>
          <w:tcPr>
            <w:tcW w:w="5573" w:type="dxa"/>
            <w:tcBorders>
              <w:top w:val="single" w:sz="4" w:space="0" w:color="auto"/>
              <w:bottom w:val="single" w:sz="4" w:space="0" w:color="auto"/>
            </w:tcBorders>
            <w:shd w:val="clear" w:color="auto" w:fill="auto"/>
            <w:vAlign w:val="center"/>
          </w:tcPr>
          <w:p w14:paraId="5B4A9029" w14:textId="77777777" w:rsidR="00A36482"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Darbo užmokesčio ir su juo susijusių mokesčių bei išmokų sąnaudos</w:t>
            </w:r>
          </w:p>
        </w:tc>
        <w:tc>
          <w:tcPr>
            <w:tcW w:w="2171" w:type="dxa"/>
            <w:tcBorders>
              <w:top w:val="single" w:sz="4" w:space="0" w:color="auto"/>
              <w:bottom w:val="single" w:sz="4" w:space="0" w:color="auto"/>
            </w:tcBorders>
            <w:shd w:val="clear" w:color="auto" w:fill="auto"/>
            <w:vAlign w:val="center"/>
          </w:tcPr>
          <w:p w14:paraId="56896523" w14:textId="77777777" w:rsidR="00A36482" w:rsidRPr="004E0591" w:rsidRDefault="00A36482"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FF9CD4C" w14:textId="77777777" w:rsidR="00A36482" w:rsidRPr="004E0591" w:rsidRDefault="00A36482" w:rsidP="00266082">
            <w:pPr>
              <w:spacing w:before="60" w:after="60"/>
              <w:jc w:val="center"/>
              <w:rPr>
                <w:rFonts w:ascii="Verdana" w:hAnsi="Verdana"/>
                <w:bCs/>
                <w:sz w:val="18"/>
                <w:szCs w:val="18"/>
              </w:rPr>
            </w:pPr>
          </w:p>
        </w:tc>
      </w:tr>
      <w:tr w:rsidR="00A36482" w:rsidRPr="004E0591" w14:paraId="281CE6CA" w14:textId="77777777" w:rsidTr="00266082">
        <w:tc>
          <w:tcPr>
            <w:tcW w:w="5573" w:type="dxa"/>
            <w:tcBorders>
              <w:top w:val="single" w:sz="4" w:space="0" w:color="auto"/>
              <w:bottom w:val="single" w:sz="4" w:space="0" w:color="auto"/>
            </w:tcBorders>
            <w:shd w:val="clear" w:color="auto" w:fill="auto"/>
            <w:vAlign w:val="center"/>
          </w:tcPr>
          <w:p w14:paraId="5B7451E6" w14:textId="77777777" w:rsidR="00A36482"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Mažaverčio inventoriaus sąnaudos</w:t>
            </w:r>
          </w:p>
        </w:tc>
        <w:tc>
          <w:tcPr>
            <w:tcW w:w="2171" w:type="dxa"/>
            <w:tcBorders>
              <w:top w:val="single" w:sz="4" w:space="0" w:color="auto"/>
              <w:bottom w:val="single" w:sz="4" w:space="0" w:color="auto"/>
            </w:tcBorders>
            <w:shd w:val="clear" w:color="auto" w:fill="auto"/>
            <w:vAlign w:val="center"/>
          </w:tcPr>
          <w:p w14:paraId="1876C584" w14:textId="77777777" w:rsidR="00A36482" w:rsidRPr="004E0591" w:rsidRDefault="00A36482"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1F840E14" w14:textId="77777777" w:rsidR="00A36482" w:rsidRPr="004E0591" w:rsidRDefault="00A36482" w:rsidP="00266082">
            <w:pPr>
              <w:spacing w:before="60" w:after="60"/>
              <w:jc w:val="center"/>
              <w:rPr>
                <w:rFonts w:ascii="Verdana" w:hAnsi="Verdana"/>
                <w:bCs/>
                <w:sz w:val="18"/>
                <w:szCs w:val="18"/>
              </w:rPr>
            </w:pPr>
          </w:p>
        </w:tc>
      </w:tr>
      <w:tr w:rsidR="00D12033" w:rsidRPr="004E0591" w14:paraId="1D4FBE87" w14:textId="77777777" w:rsidTr="00266082">
        <w:tc>
          <w:tcPr>
            <w:tcW w:w="5573" w:type="dxa"/>
            <w:tcBorders>
              <w:top w:val="single" w:sz="4" w:space="0" w:color="auto"/>
              <w:bottom w:val="single" w:sz="4" w:space="0" w:color="auto"/>
            </w:tcBorders>
            <w:shd w:val="clear" w:color="auto" w:fill="auto"/>
            <w:vAlign w:val="center"/>
          </w:tcPr>
          <w:p w14:paraId="77CE9ED5"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Ilgalaikio materialiojo turto vertės nusidėvėjimo sąnaudos</w:t>
            </w:r>
          </w:p>
        </w:tc>
        <w:tc>
          <w:tcPr>
            <w:tcW w:w="2171" w:type="dxa"/>
            <w:tcBorders>
              <w:top w:val="single" w:sz="4" w:space="0" w:color="auto"/>
              <w:bottom w:val="single" w:sz="4" w:space="0" w:color="auto"/>
            </w:tcBorders>
            <w:shd w:val="clear" w:color="auto" w:fill="auto"/>
            <w:vAlign w:val="center"/>
          </w:tcPr>
          <w:p w14:paraId="4CB04E36" w14:textId="77777777" w:rsidR="00D12033" w:rsidRPr="004E0591" w:rsidRDefault="00D1203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22B538C6" w14:textId="77777777" w:rsidR="00D12033" w:rsidRPr="004E0591" w:rsidRDefault="00D12033" w:rsidP="00266082">
            <w:pPr>
              <w:spacing w:before="60" w:after="60"/>
              <w:jc w:val="center"/>
              <w:rPr>
                <w:rFonts w:ascii="Verdana" w:hAnsi="Verdana"/>
                <w:bCs/>
                <w:sz w:val="18"/>
                <w:szCs w:val="18"/>
              </w:rPr>
            </w:pPr>
          </w:p>
        </w:tc>
      </w:tr>
      <w:tr w:rsidR="00D12033" w:rsidRPr="004E0591" w14:paraId="77E3CEBB" w14:textId="77777777" w:rsidTr="00266082">
        <w:tc>
          <w:tcPr>
            <w:tcW w:w="5573" w:type="dxa"/>
            <w:tcBorders>
              <w:top w:val="single" w:sz="4" w:space="0" w:color="auto"/>
              <w:bottom w:val="single" w:sz="4" w:space="0" w:color="auto"/>
            </w:tcBorders>
            <w:shd w:val="clear" w:color="auto" w:fill="auto"/>
            <w:vAlign w:val="center"/>
          </w:tcPr>
          <w:p w14:paraId="174CF62C"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Paslaugų ir prekių reklamos sąnaudos</w:t>
            </w:r>
          </w:p>
        </w:tc>
        <w:tc>
          <w:tcPr>
            <w:tcW w:w="2171" w:type="dxa"/>
            <w:tcBorders>
              <w:top w:val="single" w:sz="4" w:space="0" w:color="auto"/>
              <w:bottom w:val="single" w:sz="4" w:space="0" w:color="auto"/>
            </w:tcBorders>
            <w:shd w:val="clear" w:color="auto" w:fill="auto"/>
            <w:vAlign w:val="center"/>
          </w:tcPr>
          <w:p w14:paraId="7E8CA124" w14:textId="77777777" w:rsidR="00D12033" w:rsidRPr="004E0591" w:rsidRDefault="00D1203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740ED3E4" w14:textId="77777777" w:rsidR="00D12033" w:rsidRPr="004E0591" w:rsidRDefault="00D12033" w:rsidP="00266082">
            <w:pPr>
              <w:spacing w:before="60" w:after="60"/>
              <w:jc w:val="center"/>
              <w:rPr>
                <w:rFonts w:ascii="Verdana" w:hAnsi="Verdana"/>
                <w:bCs/>
                <w:sz w:val="18"/>
                <w:szCs w:val="18"/>
              </w:rPr>
            </w:pPr>
          </w:p>
        </w:tc>
      </w:tr>
      <w:tr w:rsidR="00D12033" w:rsidRPr="004E0591" w14:paraId="7DC494F4" w14:textId="77777777" w:rsidTr="00266082">
        <w:tc>
          <w:tcPr>
            <w:tcW w:w="5573" w:type="dxa"/>
            <w:tcBorders>
              <w:top w:val="single" w:sz="4" w:space="0" w:color="auto"/>
              <w:bottom w:val="single" w:sz="4" w:space="0" w:color="auto"/>
            </w:tcBorders>
            <w:shd w:val="clear" w:color="auto" w:fill="auto"/>
            <w:vAlign w:val="center"/>
          </w:tcPr>
          <w:p w14:paraId="797ED457"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Kitos pardavimo sąnaudos</w:t>
            </w:r>
          </w:p>
        </w:tc>
        <w:tc>
          <w:tcPr>
            <w:tcW w:w="2171" w:type="dxa"/>
            <w:tcBorders>
              <w:top w:val="single" w:sz="4" w:space="0" w:color="auto"/>
              <w:bottom w:val="single" w:sz="4" w:space="0" w:color="auto"/>
            </w:tcBorders>
            <w:shd w:val="clear" w:color="auto" w:fill="auto"/>
            <w:vAlign w:val="center"/>
          </w:tcPr>
          <w:p w14:paraId="11A509EA" w14:textId="77777777" w:rsidR="00D12033" w:rsidRPr="004E0591" w:rsidRDefault="00D1203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037A16AD" w14:textId="77777777" w:rsidR="00D12033" w:rsidRPr="004E0591" w:rsidRDefault="00D12033" w:rsidP="00266082">
            <w:pPr>
              <w:spacing w:before="60" w:after="60"/>
              <w:jc w:val="center"/>
              <w:rPr>
                <w:rFonts w:ascii="Verdana" w:hAnsi="Verdana"/>
                <w:bCs/>
                <w:sz w:val="18"/>
                <w:szCs w:val="18"/>
              </w:rPr>
            </w:pPr>
          </w:p>
        </w:tc>
      </w:tr>
      <w:tr w:rsidR="00A36482" w:rsidRPr="004E0591" w14:paraId="572D1618" w14:textId="77777777" w:rsidTr="00266082">
        <w:tc>
          <w:tcPr>
            <w:tcW w:w="5573" w:type="dxa"/>
            <w:tcBorders>
              <w:top w:val="single" w:sz="4" w:space="0" w:color="auto"/>
              <w:bottom w:val="double" w:sz="4" w:space="0" w:color="auto"/>
            </w:tcBorders>
            <w:shd w:val="clear" w:color="auto" w:fill="auto"/>
            <w:vAlign w:val="center"/>
          </w:tcPr>
          <w:p w14:paraId="799357FD" w14:textId="77777777" w:rsidR="00A36482" w:rsidRPr="004E0591" w:rsidRDefault="00A36482" w:rsidP="00266082">
            <w:pPr>
              <w:spacing w:before="60" w:after="60"/>
              <w:rPr>
                <w:rFonts w:ascii="Verdana" w:hAnsi="Verdana"/>
                <w:b/>
                <w:i/>
                <w:iCs/>
                <w:sz w:val="18"/>
                <w:szCs w:val="18"/>
              </w:rPr>
            </w:pPr>
            <w:r w:rsidRPr="004E0591">
              <w:rPr>
                <w:rFonts w:ascii="Verdana" w:hAnsi="Verdana"/>
                <w:b/>
                <w:i/>
                <w:iCs/>
                <w:sz w:val="18"/>
                <w:szCs w:val="18"/>
              </w:rPr>
              <w:t>Iš viso</w:t>
            </w:r>
          </w:p>
        </w:tc>
        <w:tc>
          <w:tcPr>
            <w:tcW w:w="2171" w:type="dxa"/>
            <w:tcBorders>
              <w:top w:val="single" w:sz="4" w:space="0" w:color="auto"/>
              <w:bottom w:val="double" w:sz="4" w:space="0" w:color="auto"/>
            </w:tcBorders>
            <w:shd w:val="clear" w:color="auto" w:fill="auto"/>
            <w:vAlign w:val="center"/>
          </w:tcPr>
          <w:p w14:paraId="24A36EC9" w14:textId="77777777" w:rsidR="00A36482" w:rsidRPr="004E0591" w:rsidRDefault="00A36482" w:rsidP="00266082">
            <w:pPr>
              <w:spacing w:before="60" w:after="60"/>
              <w:jc w:val="center"/>
              <w:rPr>
                <w:rFonts w:ascii="Verdana" w:hAnsi="Verdana"/>
                <w:b/>
                <w:i/>
                <w:iCs/>
                <w:sz w:val="18"/>
                <w:szCs w:val="18"/>
              </w:rPr>
            </w:pPr>
          </w:p>
        </w:tc>
        <w:tc>
          <w:tcPr>
            <w:tcW w:w="2171" w:type="dxa"/>
            <w:tcBorders>
              <w:top w:val="single" w:sz="4" w:space="0" w:color="auto"/>
              <w:bottom w:val="double" w:sz="4" w:space="0" w:color="auto"/>
            </w:tcBorders>
            <w:shd w:val="clear" w:color="auto" w:fill="auto"/>
            <w:vAlign w:val="center"/>
          </w:tcPr>
          <w:p w14:paraId="2CDDE1D3" w14:textId="77777777" w:rsidR="00A36482" w:rsidRPr="004E0591" w:rsidRDefault="00A36482" w:rsidP="00266082">
            <w:pPr>
              <w:spacing w:before="60" w:after="60"/>
              <w:jc w:val="center"/>
              <w:rPr>
                <w:rFonts w:ascii="Verdana" w:hAnsi="Verdana"/>
                <w:b/>
                <w:i/>
                <w:iCs/>
                <w:sz w:val="18"/>
                <w:szCs w:val="18"/>
              </w:rPr>
            </w:pPr>
          </w:p>
        </w:tc>
      </w:tr>
    </w:tbl>
    <w:p w14:paraId="77B58AA1"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lastRenderedPageBreak/>
        <w:t>Bendrosios ir administracinės sąnaudos</w:t>
      </w:r>
    </w:p>
    <w:tbl>
      <w:tblPr>
        <w:tblW w:w="9915" w:type="dxa"/>
        <w:tblLook w:val="04A0" w:firstRow="1" w:lastRow="0" w:firstColumn="1" w:lastColumn="0" w:noHBand="0" w:noVBand="1"/>
      </w:tblPr>
      <w:tblGrid>
        <w:gridCol w:w="5573"/>
        <w:gridCol w:w="2171"/>
        <w:gridCol w:w="2171"/>
      </w:tblGrid>
      <w:tr w:rsidR="00D12033" w:rsidRPr="004E0591" w14:paraId="7C5054C8" w14:textId="77777777" w:rsidTr="00266082">
        <w:tc>
          <w:tcPr>
            <w:tcW w:w="5573" w:type="dxa"/>
            <w:tcBorders>
              <w:bottom w:val="double" w:sz="4" w:space="0" w:color="auto"/>
            </w:tcBorders>
            <w:shd w:val="clear" w:color="auto" w:fill="auto"/>
            <w:vAlign w:val="center"/>
          </w:tcPr>
          <w:p w14:paraId="0A94429F" w14:textId="77777777" w:rsidR="00D12033" w:rsidRPr="004E0591" w:rsidRDefault="00D12033" w:rsidP="00266082">
            <w:pPr>
              <w:spacing w:before="60" w:after="60"/>
              <w:jc w:val="center"/>
              <w:rPr>
                <w:rFonts w:ascii="Verdana" w:hAnsi="Verdana"/>
                <w:b/>
                <w:i/>
                <w:iCs/>
                <w:sz w:val="18"/>
                <w:szCs w:val="18"/>
              </w:rPr>
            </w:pPr>
          </w:p>
        </w:tc>
        <w:tc>
          <w:tcPr>
            <w:tcW w:w="2171" w:type="dxa"/>
            <w:tcBorders>
              <w:bottom w:val="double" w:sz="4" w:space="0" w:color="auto"/>
            </w:tcBorders>
            <w:shd w:val="clear" w:color="auto" w:fill="auto"/>
            <w:vAlign w:val="center"/>
          </w:tcPr>
          <w:p w14:paraId="74CC7240" w14:textId="77777777" w:rsidR="00D12033" w:rsidRPr="004E0591" w:rsidRDefault="00D12033" w:rsidP="00266082">
            <w:pPr>
              <w:spacing w:before="60" w:after="60"/>
              <w:jc w:val="center"/>
              <w:rPr>
                <w:rFonts w:ascii="Verdana" w:hAnsi="Verdana"/>
                <w:b/>
                <w:i/>
                <w:iCs/>
                <w:sz w:val="18"/>
                <w:szCs w:val="18"/>
              </w:rPr>
            </w:pPr>
            <w:r w:rsidRPr="004E0591">
              <w:rPr>
                <w:rFonts w:ascii="Verdana" w:hAnsi="Verdana"/>
                <w:b/>
                <w:i/>
                <w:iCs/>
                <w:sz w:val="18"/>
                <w:szCs w:val="18"/>
              </w:rPr>
              <w:t>Finansiniai metai</w:t>
            </w:r>
          </w:p>
        </w:tc>
        <w:tc>
          <w:tcPr>
            <w:tcW w:w="2171" w:type="dxa"/>
            <w:tcBorders>
              <w:bottom w:val="double" w:sz="4" w:space="0" w:color="auto"/>
            </w:tcBorders>
            <w:shd w:val="clear" w:color="auto" w:fill="auto"/>
            <w:vAlign w:val="center"/>
          </w:tcPr>
          <w:p w14:paraId="6247ECB2" w14:textId="77777777" w:rsidR="00D12033" w:rsidRPr="004E0591" w:rsidRDefault="00D12033" w:rsidP="00266082">
            <w:pPr>
              <w:spacing w:before="60" w:after="60"/>
              <w:jc w:val="center"/>
              <w:rPr>
                <w:rFonts w:ascii="Verdana" w:hAnsi="Verdana"/>
                <w:b/>
                <w:i/>
                <w:iCs/>
                <w:sz w:val="18"/>
                <w:szCs w:val="18"/>
              </w:rPr>
            </w:pPr>
            <w:r w:rsidRPr="004E0591">
              <w:rPr>
                <w:rFonts w:ascii="Verdana" w:hAnsi="Verdana"/>
                <w:b/>
                <w:i/>
                <w:iCs/>
                <w:sz w:val="18"/>
                <w:szCs w:val="18"/>
              </w:rPr>
              <w:t>Praėję finansiniai metai</w:t>
            </w:r>
          </w:p>
        </w:tc>
      </w:tr>
      <w:tr w:rsidR="00D12033" w:rsidRPr="004E0591" w14:paraId="3F169AFB" w14:textId="77777777" w:rsidTr="00266082">
        <w:tc>
          <w:tcPr>
            <w:tcW w:w="5573" w:type="dxa"/>
            <w:tcBorders>
              <w:top w:val="double" w:sz="4" w:space="0" w:color="auto"/>
              <w:bottom w:val="single" w:sz="4" w:space="0" w:color="auto"/>
            </w:tcBorders>
            <w:shd w:val="clear" w:color="auto" w:fill="auto"/>
            <w:vAlign w:val="center"/>
          </w:tcPr>
          <w:p w14:paraId="30D180FB"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Patalpų nuomos sąnaudos</w:t>
            </w:r>
          </w:p>
        </w:tc>
        <w:tc>
          <w:tcPr>
            <w:tcW w:w="2171" w:type="dxa"/>
            <w:tcBorders>
              <w:top w:val="double" w:sz="4" w:space="0" w:color="auto"/>
              <w:bottom w:val="single" w:sz="4" w:space="0" w:color="auto"/>
            </w:tcBorders>
            <w:shd w:val="clear" w:color="auto" w:fill="auto"/>
            <w:vAlign w:val="center"/>
          </w:tcPr>
          <w:p w14:paraId="704DEEA1" w14:textId="77777777" w:rsidR="00D12033" w:rsidRPr="004E0591" w:rsidRDefault="00D12033" w:rsidP="00266082">
            <w:pPr>
              <w:spacing w:before="60" w:after="60"/>
              <w:jc w:val="center"/>
              <w:rPr>
                <w:rFonts w:ascii="Verdana" w:hAnsi="Verdana"/>
                <w:bCs/>
                <w:sz w:val="18"/>
                <w:szCs w:val="18"/>
              </w:rPr>
            </w:pPr>
          </w:p>
        </w:tc>
        <w:tc>
          <w:tcPr>
            <w:tcW w:w="2171" w:type="dxa"/>
            <w:tcBorders>
              <w:top w:val="double" w:sz="4" w:space="0" w:color="auto"/>
              <w:bottom w:val="single" w:sz="4" w:space="0" w:color="auto"/>
            </w:tcBorders>
            <w:shd w:val="clear" w:color="auto" w:fill="auto"/>
            <w:vAlign w:val="center"/>
          </w:tcPr>
          <w:p w14:paraId="78C88155" w14:textId="77777777" w:rsidR="00D12033" w:rsidRPr="004E0591" w:rsidRDefault="00D12033" w:rsidP="00266082">
            <w:pPr>
              <w:spacing w:before="60" w:after="60"/>
              <w:jc w:val="center"/>
              <w:rPr>
                <w:rFonts w:ascii="Verdana" w:hAnsi="Verdana"/>
                <w:bCs/>
                <w:sz w:val="18"/>
                <w:szCs w:val="18"/>
              </w:rPr>
            </w:pPr>
          </w:p>
        </w:tc>
      </w:tr>
      <w:tr w:rsidR="00D12033" w:rsidRPr="004E0591" w14:paraId="51BCF579" w14:textId="77777777" w:rsidTr="00266082">
        <w:tc>
          <w:tcPr>
            <w:tcW w:w="5573" w:type="dxa"/>
            <w:tcBorders>
              <w:bottom w:val="single" w:sz="4" w:space="0" w:color="auto"/>
            </w:tcBorders>
            <w:shd w:val="clear" w:color="auto" w:fill="auto"/>
            <w:vAlign w:val="center"/>
          </w:tcPr>
          <w:p w14:paraId="614467D2"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Patalpų remonto ir eksploatacijos sąnaudos</w:t>
            </w:r>
          </w:p>
        </w:tc>
        <w:tc>
          <w:tcPr>
            <w:tcW w:w="2171" w:type="dxa"/>
            <w:tcBorders>
              <w:bottom w:val="single" w:sz="4" w:space="0" w:color="auto"/>
            </w:tcBorders>
            <w:shd w:val="clear" w:color="auto" w:fill="auto"/>
            <w:vAlign w:val="center"/>
          </w:tcPr>
          <w:p w14:paraId="184FDEEC" w14:textId="77777777" w:rsidR="00D12033" w:rsidRPr="004E0591" w:rsidRDefault="00D12033" w:rsidP="00266082">
            <w:pPr>
              <w:spacing w:before="60" w:after="60"/>
              <w:jc w:val="center"/>
              <w:rPr>
                <w:rFonts w:ascii="Verdana" w:hAnsi="Verdana"/>
                <w:bCs/>
                <w:sz w:val="18"/>
                <w:szCs w:val="18"/>
              </w:rPr>
            </w:pPr>
          </w:p>
        </w:tc>
        <w:tc>
          <w:tcPr>
            <w:tcW w:w="2171" w:type="dxa"/>
            <w:tcBorders>
              <w:bottom w:val="single" w:sz="4" w:space="0" w:color="auto"/>
            </w:tcBorders>
            <w:shd w:val="clear" w:color="auto" w:fill="auto"/>
            <w:vAlign w:val="center"/>
          </w:tcPr>
          <w:p w14:paraId="4B27D255" w14:textId="77777777" w:rsidR="00D12033" w:rsidRPr="004E0591" w:rsidRDefault="00D12033" w:rsidP="00266082">
            <w:pPr>
              <w:spacing w:before="60" w:after="60"/>
              <w:jc w:val="center"/>
              <w:rPr>
                <w:rFonts w:ascii="Verdana" w:hAnsi="Verdana"/>
                <w:bCs/>
                <w:sz w:val="18"/>
                <w:szCs w:val="18"/>
              </w:rPr>
            </w:pPr>
          </w:p>
        </w:tc>
      </w:tr>
      <w:tr w:rsidR="00D12033" w:rsidRPr="004E0591" w14:paraId="38FAD621" w14:textId="77777777" w:rsidTr="00266082">
        <w:tc>
          <w:tcPr>
            <w:tcW w:w="5573" w:type="dxa"/>
            <w:tcBorders>
              <w:top w:val="single" w:sz="4" w:space="0" w:color="auto"/>
              <w:bottom w:val="single" w:sz="4" w:space="0" w:color="auto"/>
            </w:tcBorders>
            <w:shd w:val="clear" w:color="auto" w:fill="auto"/>
            <w:vAlign w:val="center"/>
          </w:tcPr>
          <w:p w14:paraId="592200B1"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Darbo užmokesčio ir su juo susijusių mokesčių bei išmokų sąnaudos</w:t>
            </w:r>
          </w:p>
        </w:tc>
        <w:tc>
          <w:tcPr>
            <w:tcW w:w="2171" w:type="dxa"/>
            <w:tcBorders>
              <w:top w:val="single" w:sz="4" w:space="0" w:color="auto"/>
              <w:bottom w:val="single" w:sz="4" w:space="0" w:color="auto"/>
            </w:tcBorders>
            <w:shd w:val="clear" w:color="auto" w:fill="auto"/>
            <w:vAlign w:val="center"/>
          </w:tcPr>
          <w:p w14:paraId="0881690F" w14:textId="77777777" w:rsidR="00D12033" w:rsidRPr="004E0591" w:rsidRDefault="00D1203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7A8275C" w14:textId="77777777" w:rsidR="00D12033" w:rsidRPr="004E0591" w:rsidRDefault="00D12033" w:rsidP="00266082">
            <w:pPr>
              <w:spacing w:before="60" w:after="60"/>
              <w:jc w:val="center"/>
              <w:rPr>
                <w:rFonts w:ascii="Verdana" w:hAnsi="Verdana"/>
                <w:bCs/>
                <w:sz w:val="18"/>
                <w:szCs w:val="18"/>
              </w:rPr>
            </w:pPr>
          </w:p>
        </w:tc>
      </w:tr>
      <w:tr w:rsidR="00573ED3" w:rsidRPr="004E0591" w14:paraId="77EBFE23" w14:textId="77777777" w:rsidTr="00266082">
        <w:tc>
          <w:tcPr>
            <w:tcW w:w="5573" w:type="dxa"/>
            <w:tcBorders>
              <w:top w:val="single" w:sz="4" w:space="0" w:color="auto"/>
              <w:bottom w:val="single" w:sz="4" w:space="0" w:color="auto"/>
            </w:tcBorders>
            <w:shd w:val="clear" w:color="auto" w:fill="auto"/>
            <w:vAlign w:val="center"/>
          </w:tcPr>
          <w:p w14:paraId="09F58470" w14:textId="77777777" w:rsidR="00573ED3" w:rsidRDefault="00573ED3" w:rsidP="00266082">
            <w:pPr>
              <w:spacing w:before="60" w:after="60"/>
              <w:rPr>
                <w:rFonts w:ascii="Verdana" w:hAnsi="Verdana"/>
                <w:bCs/>
                <w:sz w:val="18"/>
                <w:szCs w:val="18"/>
                <w:highlight w:val="lightGray"/>
              </w:rPr>
            </w:pPr>
            <w:r>
              <w:rPr>
                <w:rFonts w:ascii="Verdana" w:hAnsi="Verdana"/>
                <w:bCs/>
                <w:sz w:val="18"/>
                <w:szCs w:val="18"/>
                <w:highlight w:val="lightGray"/>
              </w:rPr>
              <w:t>Veiklos mokesčių sąnaudos</w:t>
            </w:r>
          </w:p>
        </w:tc>
        <w:tc>
          <w:tcPr>
            <w:tcW w:w="2171" w:type="dxa"/>
            <w:tcBorders>
              <w:top w:val="single" w:sz="4" w:space="0" w:color="auto"/>
              <w:bottom w:val="single" w:sz="4" w:space="0" w:color="auto"/>
            </w:tcBorders>
            <w:shd w:val="clear" w:color="auto" w:fill="auto"/>
            <w:vAlign w:val="center"/>
          </w:tcPr>
          <w:p w14:paraId="2AE66500" w14:textId="77777777" w:rsidR="00573ED3" w:rsidRPr="004E0591" w:rsidRDefault="00573ED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63BD8033" w14:textId="77777777" w:rsidR="00573ED3" w:rsidRPr="004E0591" w:rsidRDefault="00573ED3" w:rsidP="00266082">
            <w:pPr>
              <w:spacing w:before="60" w:after="60"/>
              <w:jc w:val="center"/>
              <w:rPr>
                <w:rFonts w:ascii="Verdana" w:hAnsi="Verdana"/>
                <w:bCs/>
                <w:sz w:val="18"/>
                <w:szCs w:val="18"/>
              </w:rPr>
            </w:pPr>
          </w:p>
        </w:tc>
      </w:tr>
      <w:tr w:rsidR="00F42C12" w:rsidRPr="004E0591" w14:paraId="207AAF3A" w14:textId="77777777" w:rsidTr="00266082">
        <w:tc>
          <w:tcPr>
            <w:tcW w:w="5573" w:type="dxa"/>
            <w:tcBorders>
              <w:top w:val="single" w:sz="4" w:space="0" w:color="auto"/>
              <w:bottom w:val="single" w:sz="4" w:space="0" w:color="auto"/>
            </w:tcBorders>
            <w:shd w:val="clear" w:color="auto" w:fill="auto"/>
            <w:vAlign w:val="center"/>
          </w:tcPr>
          <w:p w14:paraId="33818E36" w14:textId="77777777" w:rsidR="00F42C12" w:rsidRDefault="00F42C12" w:rsidP="00266082">
            <w:pPr>
              <w:spacing w:before="60" w:after="60"/>
              <w:rPr>
                <w:rFonts w:ascii="Verdana" w:hAnsi="Verdana"/>
                <w:bCs/>
                <w:sz w:val="18"/>
                <w:szCs w:val="18"/>
                <w:highlight w:val="lightGray"/>
              </w:rPr>
            </w:pPr>
            <w:r>
              <w:rPr>
                <w:rFonts w:ascii="Verdana" w:hAnsi="Verdana"/>
                <w:bCs/>
                <w:sz w:val="18"/>
                <w:szCs w:val="18"/>
                <w:highlight w:val="lightGray"/>
              </w:rPr>
              <w:t>Ilgalaikio materialiojo turto nusidėvėjimo sąnaudos</w:t>
            </w:r>
          </w:p>
        </w:tc>
        <w:tc>
          <w:tcPr>
            <w:tcW w:w="2171" w:type="dxa"/>
            <w:tcBorders>
              <w:top w:val="single" w:sz="4" w:space="0" w:color="auto"/>
              <w:bottom w:val="single" w:sz="4" w:space="0" w:color="auto"/>
            </w:tcBorders>
            <w:shd w:val="clear" w:color="auto" w:fill="auto"/>
            <w:vAlign w:val="center"/>
          </w:tcPr>
          <w:p w14:paraId="0C396D16" w14:textId="77777777" w:rsidR="00F42C12" w:rsidRPr="004E0591" w:rsidRDefault="00F42C12"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121A92B4" w14:textId="77777777" w:rsidR="00F42C12" w:rsidRPr="004E0591" w:rsidRDefault="00F42C12" w:rsidP="00266082">
            <w:pPr>
              <w:spacing w:before="60" w:after="60"/>
              <w:jc w:val="center"/>
              <w:rPr>
                <w:rFonts w:ascii="Verdana" w:hAnsi="Verdana"/>
                <w:bCs/>
                <w:sz w:val="18"/>
                <w:szCs w:val="18"/>
              </w:rPr>
            </w:pPr>
          </w:p>
        </w:tc>
      </w:tr>
      <w:tr w:rsidR="00F42C12" w:rsidRPr="004E0591" w14:paraId="7AC11C4D" w14:textId="77777777" w:rsidTr="00266082">
        <w:tc>
          <w:tcPr>
            <w:tcW w:w="5573" w:type="dxa"/>
            <w:tcBorders>
              <w:top w:val="single" w:sz="4" w:space="0" w:color="auto"/>
              <w:bottom w:val="single" w:sz="4" w:space="0" w:color="auto"/>
            </w:tcBorders>
            <w:shd w:val="clear" w:color="auto" w:fill="auto"/>
            <w:vAlign w:val="center"/>
          </w:tcPr>
          <w:p w14:paraId="1DA10184" w14:textId="77777777" w:rsidR="00F42C12" w:rsidRDefault="00F42C12" w:rsidP="00266082">
            <w:pPr>
              <w:spacing w:before="60" w:after="60"/>
              <w:rPr>
                <w:rFonts w:ascii="Verdana" w:hAnsi="Verdana"/>
                <w:bCs/>
                <w:sz w:val="18"/>
                <w:szCs w:val="18"/>
                <w:highlight w:val="lightGray"/>
              </w:rPr>
            </w:pPr>
            <w:r>
              <w:rPr>
                <w:rFonts w:ascii="Verdana" w:hAnsi="Verdana"/>
                <w:bCs/>
                <w:sz w:val="18"/>
                <w:szCs w:val="18"/>
                <w:highlight w:val="lightGray"/>
              </w:rPr>
              <w:t>Ilgalaikio nematerialiojo turto amortizacijos sąnaudos</w:t>
            </w:r>
          </w:p>
        </w:tc>
        <w:tc>
          <w:tcPr>
            <w:tcW w:w="2171" w:type="dxa"/>
            <w:tcBorders>
              <w:top w:val="single" w:sz="4" w:space="0" w:color="auto"/>
              <w:bottom w:val="single" w:sz="4" w:space="0" w:color="auto"/>
            </w:tcBorders>
            <w:shd w:val="clear" w:color="auto" w:fill="auto"/>
            <w:vAlign w:val="center"/>
          </w:tcPr>
          <w:p w14:paraId="44C3D655" w14:textId="77777777" w:rsidR="00F42C12" w:rsidRPr="004E0591" w:rsidRDefault="00F42C12"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28024941" w14:textId="77777777" w:rsidR="00F42C12" w:rsidRPr="004E0591" w:rsidRDefault="00F42C12" w:rsidP="00266082">
            <w:pPr>
              <w:spacing w:before="60" w:after="60"/>
              <w:jc w:val="center"/>
              <w:rPr>
                <w:rFonts w:ascii="Verdana" w:hAnsi="Verdana"/>
                <w:bCs/>
                <w:sz w:val="18"/>
                <w:szCs w:val="18"/>
              </w:rPr>
            </w:pPr>
          </w:p>
        </w:tc>
      </w:tr>
      <w:tr w:rsidR="00BD4C91" w:rsidRPr="004E0591" w14:paraId="25AD86D1" w14:textId="77777777" w:rsidTr="00266082">
        <w:tc>
          <w:tcPr>
            <w:tcW w:w="5573" w:type="dxa"/>
            <w:tcBorders>
              <w:top w:val="single" w:sz="4" w:space="0" w:color="auto"/>
              <w:bottom w:val="single" w:sz="4" w:space="0" w:color="auto"/>
            </w:tcBorders>
            <w:shd w:val="clear" w:color="auto" w:fill="auto"/>
            <w:vAlign w:val="center"/>
          </w:tcPr>
          <w:p w14:paraId="5D67A012" w14:textId="77777777" w:rsidR="00BD4C91" w:rsidRDefault="00BD4C91" w:rsidP="00266082">
            <w:pPr>
              <w:spacing w:before="60" w:after="60"/>
              <w:rPr>
                <w:rFonts w:ascii="Verdana" w:hAnsi="Verdana"/>
                <w:bCs/>
                <w:sz w:val="18"/>
                <w:szCs w:val="18"/>
                <w:highlight w:val="lightGray"/>
              </w:rPr>
            </w:pPr>
            <w:r>
              <w:rPr>
                <w:rFonts w:ascii="Verdana" w:hAnsi="Verdana"/>
                <w:bCs/>
                <w:sz w:val="18"/>
                <w:szCs w:val="18"/>
                <w:highlight w:val="lightGray"/>
              </w:rPr>
              <w:t>Trumpalaikio turto sąnaudos</w:t>
            </w:r>
          </w:p>
        </w:tc>
        <w:tc>
          <w:tcPr>
            <w:tcW w:w="2171" w:type="dxa"/>
            <w:tcBorders>
              <w:top w:val="single" w:sz="4" w:space="0" w:color="auto"/>
              <w:bottom w:val="single" w:sz="4" w:space="0" w:color="auto"/>
            </w:tcBorders>
            <w:shd w:val="clear" w:color="auto" w:fill="auto"/>
            <w:vAlign w:val="center"/>
          </w:tcPr>
          <w:p w14:paraId="6B74B42B" w14:textId="77777777" w:rsidR="00BD4C91" w:rsidRPr="004E0591" w:rsidRDefault="00BD4C91"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7730C975" w14:textId="77777777" w:rsidR="00BD4C91" w:rsidRPr="004E0591" w:rsidRDefault="00BD4C91" w:rsidP="00266082">
            <w:pPr>
              <w:spacing w:before="60" w:after="60"/>
              <w:jc w:val="center"/>
              <w:rPr>
                <w:rFonts w:ascii="Verdana" w:hAnsi="Verdana"/>
                <w:bCs/>
                <w:sz w:val="18"/>
                <w:szCs w:val="18"/>
              </w:rPr>
            </w:pPr>
          </w:p>
        </w:tc>
      </w:tr>
      <w:tr w:rsidR="00D12033" w:rsidRPr="004E0591" w14:paraId="61A7BCB9" w14:textId="77777777" w:rsidTr="00266082">
        <w:tc>
          <w:tcPr>
            <w:tcW w:w="5573" w:type="dxa"/>
            <w:tcBorders>
              <w:top w:val="single" w:sz="4" w:space="0" w:color="auto"/>
              <w:bottom w:val="single" w:sz="4" w:space="0" w:color="auto"/>
            </w:tcBorders>
            <w:shd w:val="clear" w:color="auto" w:fill="auto"/>
            <w:vAlign w:val="center"/>
          </w:tcPr>
          <w:p w14:paraId="0D19B667"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Buhalterinės apskaitos sąnaudos</w:t>
            </w:r>
          </w:p>
        </w:tc>
        <w:tc>
          <w:tcPr>
            <w:tcW w:w="2171" w:type="dxa"/>
            <w:tcBorders>
              <w:top w:val="single" w:sz="4" w:space="0" w:color="auto"/>
              <w:bottom w:val="single" w:sz="4" w:space="0" w:color="auto"/>
            </w:tcBorders>
            <w:shd w:val="clear" w:color="auto" w:fill="auto"/>
            <w:vAlign w:val="center"/>
          </w:tcPr>
          <w:p w14:paraId="2E7742EB" w14:textId="77777777" w:rsidR="00D12033" w:rsidRPr="004E0591" w:rsidRDefault="00D1203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304EFF5F" w14:textId="77777777" w:rsidR="00D12033" w:rsidRPr="004E0591" w:rsidRDefault="00D12033" w:rsidP="00266082">
            <w:pPr>
              <w:spacing w:before="60" w:after="60"/>
              <w:jc w:val="center"/>
              <w:rPr>
                <w:rFonts w:ascii="Verdana" w:hAnsi="Verdana"/>
                <w:bCs/>
                <w:sz w:val="18"/>
                <w:szCs w:val="18"/>
              </w:rPr>
            </w:pPr>
          </w:p>
        </w:tc>
      </w:tr>
      <w:tr w:rsidR="00F42C12" w:rsidRPr="004E0591" w14:paraId="48617285" w14:textId="77777777" w:rsidTr="00266082">
        <w:tc>
          <w:tcPr>
            <w:tcW w:w="5573" w:type="dxa"/>
            <w:tcBorders>
              <w:top w:val="single" w:sz="4" w:space="0" w:color="auto"/>
              <w:bottom w:val="single" w:sz="4" w:space="0" w:color="auto"/>
            </w:tcBorders>
            <w:shd w:val="clear" w:color="auto" w:fill="auto"/>
            <w:vAlign w:val="center"/>
          </w:tcPr>
          <w:p w14:paraId="7AFFDD8B" w14:textId="77777777" w:rsidR="00F42C12" w:rsidRDefault="00F42C12" w:rsidP="00266082">
            <w:pPr>
              <w:spacing w:before="60" w:after="60"/>
              <w:rPr>
                <w:rFonts w:ascii="Verdana" w:hAnsi="Verdana"/>
                <w:bCs/>
                <w:sz w:val="18"/>
                <w:szCs w:val="18"/>
                <w:highlight w:val="lightGray"/>
              </w:rPr>
            </w:pPr>
            <w:r>
              <w:rPr>
                <w:rFonts w:ascii="Verdana" w:hAnsi="Verdana"/>
                <w:bCs/>
                <w:sz w:val="18"/>
                <w:szCs w:val="18"/>
                <w:highlight w:val="lightGray"/>
              </w:rPr>
              <w:t>Komandiruočių sąnaudos</w:t>
            </w:r>
          </w:p>
        </w:tc>
        <w:tc>
          <w:tcPr>
            <w:tcW w:w="2171" w:type="dxa"/>
            <w:tcBorders>
              <w:top w:val="single" w:sz="4" w:space="0" w:color="auto"/>
              <w:bottom w:val="single" w:sz="4" w:space="0" w:color="auto"/>
            </w:tcBorders>
            <w:shd w:val="clear" w:color="auto" w:fill="auto"/>
            <w:vAlign w:val="center"/>
          </w:tcPr>
          <w:p w14:paraId="44E3239E" w14:textId="77777777" w:rsidR="00F42C12" w:rsidRPr="004E0591" w:rsidRDefault="00F42C12"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58DA43A2" w14:textId="77777777" w:rsidR="00F42C12" w:rsidRPr="004E0591" w:rsidRDefault="00F42C12" w:rsidP="00266082">
            <w:pPr>
              <w:spacing w:before="60" w:after="60"/>
              <w:jc w:val="center"/>
              <w:rPr>
                <w:rFonts w:ascii="Verdana" w:hAnsi="Verdana"/>
                <w:bCs/>
                <w:sz w:val="18"/>
                <w:szCs w:val="18"/>
              </w:rPr>
            </w:pPr>
          </w:p>
        </w:tc>
      </w:tr>
      <w:tr w:rsidR="00D12033" w:rsidRPr="004E0591" w14:paraId="0C5530BF" w14:textId="77777777" w:rsidTr="00266082">
        <w:tc>
          <w:tcPr>
            <w:tcW w:w="5573" w:type="dxa"/>
            <w:tcBorders>
              <w:top w:val="single" w:sz="4" w:space="0" w:color="auto"/>
              <w:bottom w:val="single" w:sz="4" w:space="0" w:color="auto"/>
            </w:tcBorders>
            <w:shd w:val="clear" w:color="auto" w:fill="auto"/>
            <w:vAlign w:val="center"/>
          </w:tcPr>
          <w:p w14:paraId="5D733BE5"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Ūkio sąnaudos</w:t>
            </w:r>
          </w:p>
        </w:tc>
        <w:tc>
          <w:tcPr>
            <w:tcW w:w="2171" w:type="dxa"/>
            <w:tcBorders>
              <w:top w:val="single" w:sz="4" w:space="0" w:color="auto"/>
              <w:bottom w:val="single" w:sz="4" w:space="0" w:color="auto"/>
            </w:tcBorders>
            <w:shd w:val="clear" w:color="auto" w:fill="auto"/>
            <w:vAlign w:val="center"/>
          </w:tcPr>
          <w:p w14:paraId="28CDA964" w14:textId="77777777" w:rsidR="00D12033" w:rsidRPr="004E0591" w:rsidRDefault="00D1203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74E83C10" w14:textId="77777777" w:rsidR="00D12033" w:rsidRPr="004E0591" w:rsidRDefault="00D12033" w:rsidP="00266082">
            <w:pPr>
              <w:spacing w:before="60" w:after="60"/>
              <w:jc w:val="center"/>
              <w:rPr>
                <w:rFonts w:ascii="Verdana" w:hAnsi="Verdana"/>
                <w:bCs/>
                <w:sz w:val="18"/>
                <w:szCs w:val="18"/>
              </w:rPr>
            </w:pPr>
          </w:p>
        </w:tc>
      </w:tr>
      <w:tr w:rsidR="00D12033" w:rsidRPr="004E0591" w14:paraId="316C132C" w14:textId="77777777" w:rsidTr="00266082">
        <w:tc>
          <w:tcPr>
            <w:tcW w:w="5573" w:type="dxa"/>
            <w:tcBorders>
              <w:top w:val="single" w:sz="4" w:space="0" w:color="auto"/>
              <w:bottom w:val="single" w:sz="4" w:space="0" w:color="auto"/>
            </w:tcBorders>
            <w:shd w:val="clear" w:color="auto" w:fill="auto"/>
            <w:vAlign w:val="center"/>
          </w:tcPr>
          <w:p w14:paraId="3B3BB779" w14:textId="77777777" w:rsidR="00D12033" w:rsidRDefault="00BD4C91" w:rsidP="00266082">
            <w:pPr>
              <w:spacing w:before="60" w:after="60"/>
              <w:rPr>
                <w:rFonts w:ascii="Verdana" w:hAnsi="Verdana"/>
                <w:bCs/>
                <w:sz w:val="18"/>
                <w:szCs w:val="18"/>
                <w:highlight w:val="lightGray"/>
              </w:rPr>
            </w:pPr>
            <w:r>
              <w:rPr>
                <w:rFonts w:ascii="Verdana" w:hAnsi="Verdana"/>
                <w:bCs/>
                <w:sz w:val="18"/>
                <w:szCs w:val="18"/>
                <w:highlight w:val="lightGray"/>
              </w:rPr>
              <w:t>Teisinės</w:t>
            </w:r>
            <w:r w:rsidR="00D12033">
              <w:rPr>
                <w:rFonts w:ascii="Verdana" w:hAnsi="Verdana"/>
                <w:bCs/>
                <w:sz w:val="18"/>
                <w:szCs w:val="18"/>
                <w:highlight w:val="lightGray"/>
              </w:rPr>
              <w:t xml:space="preserve"> sąnaudos</w:t>
            </w:r>
          </w:p>
        </w:tc>
        <w:tc>
          <w:tcPr>
            <w:tcW w:w="2171" w:type="dxa"/>
            <w:tcBorders>
              <w:top w:val="single" w:sz="4" w:space="0" w:color="auto"/>
              <w:bottom w:val="single" w:sz="4" w:space="0" w:color="auto"/>
            </w:tcBorders>
            <w:shd w:val="clear" w:color="auto" w:fill="auto"/>
            <w:vAlign w:val="center"/>
          </w:tcPr>
          <w:p w14:paraId="7CFA7D9C" w14:textId="77777777" w:rsidR="00D12033" w:rsidRPr="004E0591" w:rsidRDefault="00D1203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30B1D604" w14:textId="77777777" w:rsidR="00D12033" w:rsidRPr="004E0591" w:rsidRDefault="00D12033" w:rsidP="00266082">
            <w:pPr>
              <w:spacing w:before="60" w:after="60"/>
              <w:jc w:val="center"/>
              <w:rPr>
                <w:rFonts w:ascii="Verdana" w:hAnsi="Verdana"/>
                <w:bCs/>
                <w:sz w:val="18"/>
                <w:szCs w:val="18"/>
              </w:rPr>
            </w:pPr>
          </w:p>
        </w:tc>
      </w:tr>
      <w:tr w:rsidR="00D12033" w:rsidRPr="004E0591" w14:paraId="6FCB8797" w14:textId="77777777" w:rsidTr="00266082">
        <w:tc>
          <w:tcPr>
            <w:tcW w:w="5573" w:type="dxa"/>
            <w:tcBorders>
              <w:top w:val="single" w:sz="4" w:space="0" w:color="auto"/>
              <w:bottom w:val="single" w:sz="4" w:space="0" w:color="auto"/>
            </w:tcBorders>
            <w:shd w:val="clear" w:color="auto" w:fill="auto"/>
            <w:vAlign w:val="center"/>
          </w:tcPr>
          <w:p w14:paraId="1A284FE9" w14:textId="77777777" w:rsidR="00D12033" w:rsidRDefault="00D12033" w:rsidP="00266082">
            <w:pPr>
              <w:spacing w:before="60" w:after="60"/>
              <w:rPr>
                <w:rFonts w:ascii="Verdana" w:hAnsi="Verdana"/>
                <w:bCs/>
                <w:sz w:val="18"/>
                <w:szCs w:val="18"/>
                <w:highlight w:val="lightGray"/>
              </w:rPr>
            </w:pPr>
            <w:r>
              <w:rPr>
                <w:rFonts w:ascii="Verdana" w:hAnsi="Verdana"/>
                <w:bCs/>
                <w:sz w:val="18"/>
                <w:szCs w:val="18"/>
                <w:highlight w:val="lightGray"/>
              </w:rPr>
              <w:t>Kitos sąnaudos</w:t>
            </w:r>
          </w:p>
        </w:tc>
        <w:tc>
          <w:tcPr>
            <w:tcW w:w="2171" w:type="dxa"/>
            <w:tcBorders>
              <w:top w:val="single" w:sz="4" w:space="0" w:color="auto"/>
              <w:bottom w:val="single" w:sz="4" w:space="0" w:color="auto"/>
            </w:tcBorders>
            <w:shd w:val="clear" w:color="auto" w:fill="auto"/>
            <w:vAlign w:val="center"/>
          </w:tcPr>
          <w:p w14:paraId="178E57B7" w14:textId="77777777" w:rsidR="00D12033" w:rsidRPr="004E0591" w:rsidRDefault="00D12033" w:rsidP="00266082">
            <w:pPr>
              <w:spacing w:before="60" w:after="60"/>
              <w:jc w:val="center"/>
              <w:rPr>
                <w:rFonts w:ascii="Verdana" w:hAnsi="Verdana"/>
                <w:bCs/>
                <w:sz w:val="18"/>
                <w:szCs w:val="18"/>
              </w:rPr>
            </w:pPr>
          </w:p>
        </w:tc>
        <w:tc>
          <w:tcPr>
            <w:tcW w:w="2171" w:type="dxa"/>
            <w:tcBorders>
              <w:top w:val="single" w:sz="4" w:space="0" w:color="auto"/>
              <w:bottom w:val="single" w:sz="4" w:space="0" w:color="auto"/>
            </w:tcBorders>
            <w:shd w:val="clear" w:color="auto" w:fill="auto"/>
            <w:vAlign w:val="center"/>
          </w:tcPr>
          <w:p w14:paraId="4AC7D88D" w14:textId="77777777" w:rsidR="00D12033" w:rsidRPr="004E0591" w:rsidRDefault="00D12033" w:rsidP="00266082">
            <w:pPr>
              <w:spacing w:before="60" w:after="60"/>
              <w:jc w:val="center"/>
              <w:rPr>
                <w:rFonts w:ascii="Verdana" w:hAnsi="Verdana"/>
                <w:bCs/>
                <w:sz w:val="18"/>
                <w:szCs w:val="18"/>
              </w:rPr>
            </w:pPr>
          </w:p>
        </w:tc>
      </w:tr>
      <w:tr w:rsidR="00D12033" w:rsidRPr="004E0591" w14:paraId="42E211BD" w14:textId="77777777" w:rsidTr="00266082">
        <w:tc>
          <w:tcPr>
            <w:tcW w:w="5573" w:type="dxa"/>
            <w:tcBorders>
              <w:top w:val="single" w:sz="4" w:space="0" w:color="auto"/>
              <w:bottom w:val="double" w:sz="4" w:space="0" w:color="auto"/>
            </w:tcBorders>
            <w:shd w:val="clear" w:color="auto" w:fill="auto"/>
            <w:vAlign w:val="center"/>
          </w:tcPr>
          <w:p w14:paraId="6E1D9B0C" w14:textId="77777777" w:rsidR="00D12033" w:rsidRPr="004E0591" w:rsidRDefault="00D12033" w:rsidP="00266082">
            <w:pPr>
              <w:spacing w:before="60" w:after="60"/>
              <w:rPr>
                <w:rFonts w:ascii="Verdana" w:hAnsi="Verdana"/>
                <w:b/>
                <w:i/>
                <w:iCs/>
                <w:sz w:val="18"/>
                <w:szCs w:val="18"/>
              </w:rPr>
            </w:pPr>
            <w:r w:rsidRPr="004E0591">
              <w:rPr>
                <w:rFonts w:ascii="Verdana" w:hAnsi="Verdana"/>
                <w:b/>
                <w:i/>
                <w:iCs/>
                <w:sz w:val="18"/>
                <w:szCs w:val="18"/>
              </w:rPr>
              <w:t>Iš viso</w:t>
            </w:r>
          </w:p>
        </w:tc>
        <w:tc>
          <w:tcPr>
            <w:tcW w:w="2171" w:type="dxa"/>
            <w:tcBorders>
              <w:top w:val="single" w:sz="4" w:space="0" w:color="auto"/>
              <w:bottom w:val="double" w:sz="4" w:space="0" w:color="auto"/>
            </w:tcBorders>
            <w:shd w:val="clear" w:color="auto" w:fill="auto"/>
            <w:vAlign w:val="center"/>
          </w:tcPr>
          <w:p w14:paraId="00D20A7B" w14:textId="77777777" w:rsidR="00D12033" w:rsidRPr="004E0591" w:rsidRDefault="00D12033" w:rsidP="00266082">
            <w:pPr>
              <w:spacing w:before="60" w:after="60"/>
              <w:jc w:val="center"/>
              <w:rPr>
                <w:rFonts w:ascii="Verdana" w:hAnsi="Verdana"/>
                <w:b/>
                <w:i/>
                <w:iCs/>
                <w:sz w:val="18"/>
                <w:szCs w:val="18"/>
              </w:rPr>
            </w:pPr>
          </w:p>
        </w:tc>
        <w:tc>
          <w:tcPr>
            <w:tcW w:w="2171" w:type="dxa"/>
            <w:tcBorders>
              <w:top w:val="single" w:sz="4" w:space="0" w:color="auto"/>
              <w:bottom w:val="double" w:sz="4" w:space="0" w:color="auto"/>
            </w:tcBorders>
            <w:shd w:val="clear" w:color="auto" w:fill="auto"/>
            <w:vAlign w:val="center"/>
          </w:tcPr>
          <w:p w14:paraId="14E8D28C" w14:textId="77777777" w:rsidR="00D12033" w:rsidRPr="004E0591" w:rsidRDefault="00D12033" w:rsidP="00266082">
            <w:pPr>
              <w:spacing w:before="60" w:after="60"/>
              <w:jc w:val="center"/>
              <w:rPr>
                <w:rFonts w:ascii="Verdana" w:hAnsi="Verdana"/>
                <w:b/>
                <w:i/>
                <w:iCs/>
                <w:sz w:val="18"/>
                <w:szCs w:val="18"/>
              </w:rPr>
            </w:pPr>
          </w:p>
        </w:tc>
      </w:tr>
    </w:tbl>
    <w:p w14:paraId="75CF4C92" w14:textId="77777777" w:rsidR="00BD4C91" w:rsidRPr="004E0591" w:rsidRDefault="00F3582D"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Finansiniai ryšiai su Bendrovės vadovais</w:t>
      </w:r>
    </w:p>
    <w:p w14:paraId="23DD2512" w14:textId="3A71C449" w:rsidR="000F33F2" w:rsidRPr="004E0591" w:rsidRDefault="00F3582D" w:rsidP="00F3582D">
      <w:pPr>
        <w:spacing w:before="120" w:after="120"/>
        <w:rPr>
          <w:rFonts w:ascii="Verdana" w:hAnsi="Verdana"/>
          <w:bCs/>
          <w:sz w:val="18"/>
          <w:szCs w:val="18"/>
        </w:rPr>
      </w:pPr>
      <w:r w:rsidRPr="004E0591">
        <w:rPr>
          <w:rFonts w:ascii="Verdana" w:hAnsi="Verdana"/>
          <w:bCs/>
          <w:sz w:val="18"/>
          <w:szCs w:val="18"/>
        </w:rPr>
        <w:t xml:space="preserve">Per ataskaitinį laikotarpį Bendrovės vadovams buvo priskaičiuotas </w:t>
      </w:r>
      <w:r>
        <w:rPr>
          <w:rFonts w:ascii="Verdana" w:hAnsi="Verdana"/>
          <w:bCs/>
          <w:sz w:val="18"/>
          <w:szCs w:val="18"/>
          <w:highlight w:val="lightGray"/>
        </w:rPr>
        <w:t>XXX Eur</w:t>
      </w:r>
      <w:r w:rsidRPr="004E0591">
        <w:rPr>
          <w:rFonts w:ascii="Verdana" w:hAnsi="Verdana"/>
          <w:bCs/>
          <w:sz w:val="18"/>
          <w:szCs w:val="18"/>
        </w:rPr>
        <w:t xml:space="preserve"> darbo užmokestis.</w:t>
      </w:r>
    </w:p>
    <w:p w14:paraId="75E3E925" w14:textId="77777777" w:rsidR="00832EE5" w:rsidRPr="004E0591" w:rsidRDefault="00832EE5"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Grynasis pelnas (nuostoliai)</w:t>
      </w:r>
    </w:p>
    <w:p w14:paraId="437426D4" w14:textId="77777777" w:rsidR="00F3582D" w:rsidRPr="004E0591" w:rsidRDefault="00F3582D" w:rsidP="0052146B">
      <w:pPr>
        <w:spacing w:before="120" w:after="120"/>
        <w:jc w:val="both"/>
        <w:rPr>
          <w:rFonts w:ascii="Verdana" w:hAnsi="Verdana"/>
          <w:bCs/>
          <w:sz w:val="18"/>
          <w:szCs w:val="18"/>
        </w:rPr>
      </w:pPr>
      <w:r w:rsidRPr="004E0591">
        <w:rPr>
          <w:rFonts w:ascii="Verdana" w:hAnsi="Verdana"/>
          <w:bCs/>
          <w:sz w:val="18"/>
          <w:szCs w:val="18"/>
        </w:rPr>
        <w:t xml:space="preserve">Ataskaitiniais finansiniais metais iš ekonominės veiklos Bendrovė turėjo </w:t>
      </w:r>
      <w:r>
        <w:rPr>
          <w:rFonts w:ascii="Verdana" w:hAnsi="Verdana"/>
          <w:bCs/>
          <w:sz w:val="18"/>
          <w:szCs w:val="18"/>
          <w:highlight w:val="lightGray"/>
        </w:rPr>
        <w:t xml:space="preserve">XXX Eur </w:t>
      </w:r>
      <w:r w:rsidRPr="004E0591">
        <w:rPr>
          <w:rFonts w:ascii="Verdana" w:hAnsi="Verdana"/>
          <w:bCs/>
          <w:sz w:val="18"/>
          <w:szCs w:val="18"/>
        </w:rPr>
        <w:t xml:space="preserve">pajamų. Bendrovės veiklos sąnaudos – </w:t>
      </w:r>
      <w:r>
        <w:rPr>
          <w:rFonts w:ascii="Verdana" w:hAnsi="Verdana"/>
          <w:bCs/>
          <w:sz w:val="18"/>
          <w:szCs w:val="18"/>
          <w:highlight w:val="lightGray"/>
        </w:rPr>
        <w:t>XXX Eur</w:t>
      </w:r>
      <w:r w:rsidRPr="004E0591">
        <w:rPr>
          <w:rFonts w:ascii="Verdana" w:hAnsi="Verdana"/>
          <w:bCs/>
          <w:sz w:val="18"/>
          <w:szCs w:val="18"/>
        </w:rPr>
        <w:t xml:space="preserve">. </w:t>
      </w:r>
    </w:p>
    <w:p w14:paraId="5A026C8E" w14:textId="77777777" w:rsidR="00F3582D" w:rsidRPr="004E0591" w:rsidRDefault="00F3582D" w:rsidP="0052146B">
      <w:pPr>
        <w:spacing w:before="120" w:after="120"/>
        <w:jc w:val="both"/>
        <w:rPr>
          <w:rFonts w:ascii="Verdana" w:hAnsi="Verdana"/>
          <w:bCs/>
          <w:sz w:val="18"/>
          <w:szCs w:val="18"/>
        </w:rPr>
      </w:pPr>
      <w:r w:rsidRPr="004E0591">
        <w:rPr>
          <w:rFonts w:ascii="Verdana" w:hAnsi="Verdana"/>
          <w:bCs/>
          <w:sz w:val="18"/>
          <w:szCs w:val="18"/>
        </w:rPr>
        <w:t xml:space="preserve">202X metais Bendrovė dirbo </w:t>
      </w:r>
      <w:r>
        <w:rPr>
          <w:rFonts w:ascii="Verdana" w:hAnsi="Verdana"/>
          <w:bCs/>
          <w:sz w:val="18"/>
          <w:szCs w:val="18"/>
          <w:highlight w:val="lightGray"/>
        </w:rPr>
        <w:t>nuostolingai / pelningai</w:t>
      </w:r>
      <w:r w:rsidRPr="004E0591">
        <w:rPr>
          <w:rFonts w:ascii="Verdana" w:hAnsi="Verdana"/>
          <w:bCs/>
          <w:sz w:val="18"/>
          <w:szCs w:val="18"/>
        </w:rPr>
        <w:t xml:space="preserve">. Grynasis ataskaitinių metų </w:t>
      </w:r>
      <w:r>
        <w:rPr>
          <w:rFonts w:ascii="Verdana" w:hAnsi="Verdana"/>
          <w:bCs/>
          <w:sz w:val="18"/>
          <w:szCs w:val="18"/>
          <w:highlight w:val="lightGray"/>
        </w:rPr>
        <w:t>nuostolis / pelnas – XXX Eur</w:t>
      </w:r>
      <w:r w:rsidRPr="004E0591">
        <w:rPr>
          <w:rFonts w:ascii="Verdana" w:hAnsi="Verdana"/>
          <w:bCs/>
          <w:sz w:val="18"/>
          <w:szCs w:val="18"/>
        </w:rPr>
        <w:t>.</w:t>
      </w:r>
    </w:p>
    <w:p w14:paraId="2A0B5FC0" w14:textId="77777777" w:rsidR="00F3582D" w:rsidRPr="004E0591" w:rsidRDefault="00F3582D" w:rsidP="00A36482">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Pobalansiniai įvykiai</w:t>
      </w:r>
    </w:p>
    <w:p w14:paraId="11650C43" w14:textId="77777777" w:rsidR="00F3582D" w:rsidRPr="004E0591" w:rsidRDefault="00F3582D" w:rsidP="00F3582D">
      <w:pPr>
        <w:spacing w:before="120" w:after="120"/>
        <w:rPr>
          <w:rFonts w:ascii="Verdana" w:hAnsi="Verdana"/>
          <w:bCs/>
          <w:sz w:val="18"/>
          <w:szCs w:val="18"/>
        </w:rPr>
      </w:pPr>
      <w:r>
        <w:rPr>
          <w:rFonts w:ascii="Verdana" w:hAnsi="Verdana"/>
          <w:bCs/>
          <w:sz w:val="18"/>
          <w:szCs w:val="18"/>
          <w:highlight w:val="lightGray"/>
        </w:rPr>
        <w:t>Pasibaigus finansiniams metams iki finansinės atskaitomybės sudarymo jokių reikšmingų pobalansinių įvykių nebuvo.</w:t>
      </w:r>
    </w:p>
    <w:p w14:paraId="6C943310" w14:textId="77777777" w:rsidR="00F3582D" w:rsidRPr="004E0591" w:rsidRDefault="00F3582D" w:rsidP="00F3582D">
      <w:pPr>
        <w:pStyle w:val="ListParagraph"/>
        <w:numPr>
          <w:ilvl w:val="0"/>
          <w:numId w:val="28"/>
        </w:numPr>
        <w:spacing w:before="360" w:after="120"/>
        <w:ind w:left="391" w:hanging="391"/>
        <w:contextualSpacing w:val="0"/>
        <w:rPr>
          <w:rFonts w:ascii="Verdana" w:hAnsi="Verdana"/>
          <w:b/>
          <w:sz w:val="18"/>
          <w:szCs w:val="18"/>
        </w:rPr>
      </w:pPr>
      <w:r w:rsidRPr="004E0591">
        <w:rPr>
          <w:rFonts w:ascii="Verdana" w:hAnsi="Verdana"/>
          <w:b/>
          <w:sz w:val="18"/>
          <w:szCs w:val="18"/>
        </w:rPr>
        <w:t>Neapibrėžtieji įsipareigojimai ir turtas</w:t>
      </w:r>
    </w:p>
    <w:p w14:paraId="0C77ED05" w14:textId="77777777" w:rsidR="00F3582D" w:rsidRPr="004E0591" w:rsidRDefault="00F3582D" w:rsidP="00F3582D">
      <w:pPr>
        <w:spacing w:before="120" w:after="120"/>
        <w:rPr>
          <w:rFonts w:ascii="Verdana" w:hAnsi="Verdana"/>
          <w:bCs/>
          <w:sz w:val="18"/>
          <w:szCs w:val="18"/>
        </w:rPr>
      </w:pPr>
      <w:r>
        <w:rPr>
          <w:rFonts w:ascii="Verdana" w:hAnsi="Verdana"/>
          <w:bCs/>
          <w:sz w:val="18"/>
          <w:szCs w:val="18"/>
          <w:highlight w:val="lightGray"/>
        </w:rPr>
        <w:t>Bendro</w:t>
      </w:r>
      <w:r w:rsidR="004274E3">
        <w:rPr>
          <w:rFonts w:ascii="Verdana" w:hAnsi="Verdana"/>
          <w:bCs/>
          <w:sz w:val="18"/>
          <w:szCs w:val="18"/>
          <w:highlight w:val="lightGray"/>
        </w:rPr>
        <w:t>v</w:t>
      </w:r>
      <w:r>
        <w:rPr>
          <w:rFonts w:ascii="Verdana" w:hAnsi="Verdana"/>
          <w:bCs/>
          <w:sz w:val="18"/>
          <w:szCs w:val="18"/>
          <w:highlight w:val="lightGray"/>
        </w:rPr>
        <w:t>ė</w:t>
      </w:r>
      <w:r w:rsidR="004274E3">
        <w:rPr>
          <w:rFonts w:ascii="Verdana" w:hAnsi="Verdana"/>
          <w:bCs/>
          <w:sz w:val="18"/>
          <w:szCs w:val="18"/>
          <w:highlight w:val="lightGray"/>
        </w:rPr>
        <w:t xml:space="preserve"> nėra suteikusi jokių garantijų ir nėra laidavusi už trečiųjų asmenų įsipareigojimus</w:t>
      </w:r>
      <w:r>
        <w:rPr>
          <w:rFonts w:ascii="Verdana" w:hAnsi="Verdana"/>
          <w:bCs/>
          <w:sz w:val="18"/>
          <w:szCs w:val="18"/>
          <w:highlight w:val="lightGray"/>
        </w:rPr>
        <w:t>.</w:t>
      </w:r>
    </w:p>
    <w:p w14:paraId="3E4266B8" w14:textId="77777777" w:rsidR="00573ED3" w:rsidRPr="004E0591" w:rsidRDefault="00573ED3" w:rsidP="00F3582D">
      <w:pPr>
        <w:spacing w:before="120" w:after="120"/>
        <w:rPr>
          <w:rFonts w:ascii="Verdana" w:hAnsi="Verdana"/>
          <w:bCs/>
          <w:sz w:val="18"/>
          <w:szCs w:val="18"/>
        </w:rPr>
      </w:pPr>
    </w:p>
    <w:p w14:paraId="146B7AE9" w14:textId="77777777" w:rsidR="004463BA" w:rsidRPr="004E0591" w:rsidRDefault="004463BA" w:rsidP="00C50E09">
      <w:pPr>
        <w:spacing w:before="240" w:after="120"/>
        <w:rPr>
          <w:rFonts w:ascii="Verdana" w:hAnsi="Verdana"/>
          <w:b/>
          <w:bCs/>
          <w:sz w:val="19"/>
          <w:szCs w:val="19"/>
        </w:rPr>
      </w:pPr>
    </w:p>
    <w:tbl>
      <w:tblPr>
        <w:tblW w:w="9918" w:type="dxa"/>
        <w:tblLook w:val="04A0" w:firstRow="1" w:lastRow="0" w:firstColumn="1" w:lastColumn="0" w:noHBand="0" w:noVBand="1"/>
      </w:tblPr>
      <w:tblGrid>
        <w:gridCol w:w="3685"/>
        <w:gridCol w:w="283"/>
        <w:gridCol w:w="1982"/>
        <w:gridCol w:w="283"/>
        <w:gridCol w:w="3685"/>
      </w:tblGrid>
      <w:tr w:rsidR="00D12033" w:rsidRPr="004E0591" w14:paraId="0E6FDDB1" w14:textId="77777777" w:rsidTr="00266082">
        <w:tc>
          <w:tcPr>
            <w:tcW w:w="3685" w:type="dxa"/>
            <w:shd w:val="clear" w:color="auto" w:fill="auto"/>
            <w:vAlign w:val="center"/>
          </w:tcPr>
          <w:p w14:paraId="7A56FCDB" w14:textId="77777777" w:rsidR="00D12033" w:rsidRPr="004E0591" w:rsidRDefault="00D12033" w:rsidP="00266082">
            <w:pPr>
              <w:jc w:val="center"/>
              <w:rPr>
                <w:rFonts w:ascii="Verdana" w:hAnsi="Verdana"/>
                <w:sz w:val="19"/>
                <w:szCs w:val="19"/>
              </w:rPr>
            </w:pPr>
            <w:r>
              <w:rPr>
                <w:rFonts w:ascii="Verdana" w:hAnsi="Verdana"/>
                <w:sz w:val="19"/>
                <w:szCs w:val="19"/>
                <w:highlight w:val="lightGray"/>
              </w:rPr>
              <w:t>Direktorius</w:t>
            </w:r>
          </w:p>
        </w:tc>
        <w:tc>
          <w:tcPr>
            <w:tcW w:w="283" w:type="dxa"/>
            <w:shd w:val="clear" w:color="auto" w:fill="auto"/>
          </w:tcPr>
          <w:p w14:paraId="762F50F2" w14:textId="77777777" w:rsidR="00D12033" w:rsidRPr="004E0591" w:rsidRDefault="00D12033" w:rsidP="00D12033">
            <w:pPr>
              <w:rPr>
                <w:rFonts w:ascii="Verdana" w:hAnsi="Verdana"/>
                <w:sz w:val="19"/>
                <w:szCs w:val="19"/>
              </w:rPr>
            </w:pPr>
          </w:p>
        </w:tc>
        <w:tc>
          <w:tcPr>
            <w:tcW w:w="1982" w:type="dxa"/>
            <w:tcBorders>
              <w:bottom w:val="single" w:sz="4" w:space="0" w:color="auto"/>
            </w:tcBorders>
            <w:shd w:val="clear" w:color="auto" w:fill="auto"/>
          </w:tcPr>
          <w:p w14:paraId="104149A1" w14:textId="77777777" w:rsidR="00D12033" w:rsidRPr="004E0591" w:rsidRDefault="00D12033" w:rsidP="00266082">
            <w:pPr>
              <w:jc w:val="center"/>
              <w:rPr>
                <w:rFonts w:ascii="Verdana" w:hAnsi="Verdana"/>
                <w:sz w:val="19"/>
                <w:szCs w:val="19"/>
              </w:rPr>
            </w:pPr>
          </w:p>
        </w:tc>
        <w:tc>
          <w:tcPr>
            <w:tcW w:w="283" w:type="dxa"/>
            <w:shd w:val="clear" w:color="auto" w:fill="auto"/>
          </w:tcPr>
          <w:p w14:paraId="33B266C0" w14:textId="77777777" w:rsidR="00D12033" w:rsidRPr="004E0591" w:rsidRDefault="00D12033" w:rsidP="00D12033">
            <w:pPr>
              <w:rPr>
                <w:rFonts w:ascii="Verdana" w:hAnsi="Verdana"/>
                <w:sz w:val="19"/>
                <w:szCs w:val="19"/>
              </w:rPr>
            </w:pPr>
          </w:p>
        </w:tc>
        <w:tc>
          <w:tcPr>
            <w:tcW w:w="3685" w:type="dxa"/>
            <w:shd w:val="clear" w:color="auto" w:fill="auto"/>
            <w:vAlign w:val="center"/>
          </w:tcPr>
          <w:p w14:paraId="5E1CB59B" w14:textId="77777777" w:rsidR="00D12033" w:rsidRDefault="00F67867" w:rsidP="00266082">
            <w:pPr>
              <w:jc w:val="center"/>
              <w:rPr>
                <w:rFonts w:ascii="Verdana" w:hAnsi="Verdana"/>
                <w:sz w:val="19"/>
                <w:szCs w:val="19"/>
                <w:highlight w:val="lightGray"/>
              </w:rPr>
            </w:pPr>
            <w:r>
              <w:rPr>
                <w:rFonts w:ascii="Verdana" w:hAnsi="Verdana"/>
                <w:sz w:val="19"/>
                <w:szCs w:val="19"/>
                <w:highlight w:val="lightGray"/>
              </w:rPr>
              <w:t>Vardenis Pavardenis</w:t>
            </w:r>
          </w:p>
        </w:tc>
      </w:tr>
      <w:tr w:rsidR="00D12033" w:rsidRPr="004E0591" w14:paraId="3ACB1996" w14:textId="77777777" w:rsidTr="00266082">
        <w:tc>
          <w:tcPr>
            <w:tcW w:w="3685" w:type="dxa"/>
            <w:shd w:val="clear" w:color="auto" w:fill="auto"/>
            <w:vAlign w:val="center"/>
          </w:tcPr>
          <w:p w14:paraId="749895BB" w14:textId="77777777" w:rsidR="00D12033" w:rsidRPr="004E0591" w:rsidRDefault="00D12033" w:rsidP="00266082">
            <w:pPr>
              <w:jc w:val="center"/>
              <w:rPr>
                <w:rFonts w:ascii="Verdana" w:hAnsi="Verdana"/>
                <w:sz w:val="19"/>
                <w:szCs w:val="19"/>
              </w:rPr>
            </w:pPr>
          </w:p>
          <w:p w14:paraId="1CB51D3F" w14:textId="77777777" w:rsidR="00F67867" w:rsidRPr="004E0591" w:rsidRDefault="00F67867" w:rsidP="00266082">
            <w:pPr>
              <w:jc w:val="center"/>
              <w:rPr>
                <w:rFonts w:ascii="Verdana" w:hAnsi="Verdana"/>
                <w:sz w:val="19"/>
                <w:szCs w:val="19"/>
              </w:rPr>
            </w:pPr>
          </w:p>
          <w:p w14:paraId="6B2FCC88" w14:textId="77777777" w:rsidR="00F67867" w:rsidRPr="004E0591" w:rsidRDefault="00F67867" w:rsidP="00266082">
            <w:pPr>
              <w:jc w:val="center"/>
              <w:rPr>
                <w:rFonts w:ascii="Verdana" w:hAnsi="Verdana"/>
                <w:sz w:val="19"/>
                <w:szCs w:val="19"/>
              </w:rPr>
            </w:pPr>
          </w:p>
        </w:tc>
        <w:tc>
          <w:tcPr>
            <w:tcW w:w="283" w:type="dxa"/>
            <w:shd w:val="clear" w:color="auto" w:fill="auto"/>
          </w:tcPr>
          <w:p w14:paraId="23C664A9" w14:textId="77777777" w:rsidR="00D12033" w:rsidRPr="004E0591" w:rsidRDefault="00D12033" w:rsidP="00D12033">
            <w:pPr>
              <w:rPr>
                <w:rFonts w:ascii="Verdana" w:hAnsi="Verdana"/>
                <w:sz w:val="19"/>
                <w:szCs w:val="19"/>
              </w:rPr>
            </w:pPr>
          </w:p>
        </w:tc>
        <w:tc>
          <w:tcPr>
            <w:tcW w:w="1982" w:type="dxa"/>
            <w:tcBorders>
              <w:top w:val="single" w:sz="4" w:space="0" w:color="auto"/>
            </w:tcBorders>
            <w:shd w:val="clear" w:color="auto" w:fill="auto"/>
          </w:tcPr>
          <w:p w14:paraId="0D106690" w14:textId="77777777" w:rsidR="00D12033" w:rsidRPr="004E0591" w:rsidRDefault="00F67867" w:rsidP="00266082">
            <w:pPr>
              <w:jc w:val="center"/>
              <w:rPr>
                <w:rFonts w:ascii="Verdana" w:hAnsi="Verdana"/>
                <w:sz w:val="14"/>
                <w:szCs w:val="14"/>
              </w:rPr>
            </w:pPr>
            <w:r w:rsidRPr="004E0591">
              <w:rPr>
                <w:rFonts w:ascii="Verdana" w:hAnsi="Verdana"/>
                <w:sz w:val="14"/>
                <w:szCs w:val="14"/>
              </w:rPr>
              <w:t>(parašas)</w:t>
            </w:r>
          </w:p>
        </w:tc>
        <w:tc>
          <w:tcPr>
            <w:tcW w:w="283" w:type="dxa"/>
            <w:shd w:val="clear" w:color="auto" w:fill="auto"/>
          </w:tcPr>
          <w:p w14:paraId="493B5A82" w14:textId="77777777" w:rsidR="00D12033" w:rsidRPr="004E0591" w:rsidRDefault="00D12033" w:rsidP="00D12033">
            <w:pPr>
              <w:rPr>
                <w:rFonts w:ascii="Verdana" w:hAnsi="Verdana"/>
                <w:sz w:val="19"/>
                <w:szCs w:val="19"/>
              </w:rPr>
            </w:pPr>
          </w:p>
        </w:tc>
        <w:tc>
          <w:tcPr>
            <w:tcW w:w="3685" w:type="dxa"/>
            <w:shd w:val="clear" w:color="auto" w:fill="auto"/>
            <w:vAlign w:val="center"/>
          </w:tcPr>
          <w:p w14:paraId="050C0FE9" w14:textId="77777777" w:rsidR="00D12033" w:rsidRPr="004E0591" w:rsidRDefault="00D12033" w:rsidP="00266082">
            <w:pPr>
              <w:jc w:val="center"/>
              <w:rPr>
                <w:rFonts w:ascii="Verdana" w:hAnsi="Verdana"/>
                <w:sz w:val="19"/>
                <w:szCs w:val="19"/>
              </w:rPr>
            </w:pPr>
          </w:p>
        </w:tc>
      </w:tr>
      <w:tr w:rsidR="00D12033" w:rsidRPr="004E0591" w14:paraId="431B1F9E" w14:textId="77777777" w:rsidTr="00266082">
        <w:tc>
          <w:tcPr>
            <w:tcW w:w="3685" w:type="dxa"/>
            <w:shd w:val="clear" w:color="auto" w:fill="auto"/>
            <w:vAlign w:val="center"/>
          </w:tcPr>
          <w:p w14:paraId="1CA17552" w14:textId="77777777" w:rsidR="00D12033" w:rsidRPr="004E0591" w:rsidRDefault="00D12033" w:rsidP="00266082">
            <w:pPr>
              <w:jc w:val="center"/>
              <w:rPr>
                <w:rFonts w:ascii="Verdana" w:hAnsi="Verdana"/>
                <w:sz w:val="19"/>
                <w:szCs w:val="19"/>
              </w:rPr>
            </w:pPr>
            <w:r w:rsidRPr="004E0591">
              <w:rPr>
                <w:rFonts w:ascii="Verdana" w:hAnsi="Verdana"/>
                <w:sz w:val="19"/>
                <w:szCs w:val="19"/>
              </w:rPr>
              <w:t>UAB buhalterės.lt atstov</w:t>
            </w:r>
            <w:r w:rsidR="00F67867" w:rsidRPr="004E0591">
              <w:rPr>
                <w:rFonts w:ascii="Verdana" w:hAnsi="Verdana"/>
                <w:sz w:val="19"/>
                <w:szCs w:val="19"/>
              </w:rPr>
              <w:t>ė</w:t>
            </w:r>
          </w:p>
        </w:tc>
        <w:tc>
          <w:tcPr>
            <w:tcW w:w="283" w:type="dxa"/>
            <w:shd w:val="clear" w:color="auto" w:fill="auto"/>
          </w:tcPr>
          <w:p w14:paraId="791E9EDB" w14:textId="77777777" w:rsidR="00D12033" w:rsidRPr="004E0591" w:rsidRDefault="00D12033" w:rsidP="00D12033">
            <w:pPr>
              <w:rPr>
                <w:rFonts w:ascii="Verdana" w:hAnsi="Verdana"/>
                <w:sz w:val="19"/>
                <w:szCs w:val="19"/>
              </w:rPr>
            </w:pPr>
          </w:p>
        </w:tc>
        <w:tc>
          <w:tcPr>
            <w:tcW w:w="1982" w:type="dxa"/>
            <w:tcBorders>
              <w:bottom w:val="single" w:sz="4" w:space="0" w:color="auto"/>
            </w:tcBorders>
            <w:shd w:val="clear" w:color="auto" w:fill="auto"/>
          </w:tcPr>
          <w:p w14:paraId="26C1301F" w14:textId="77777777" w:rsidR="00D12033" w:rsidRPr="004E0591" w:rsidRDefault="00D12033" w:rsidP="00266082">
            <w:pPr>
              <w:jc w:val="center"/>
              <w:rPr>
                <w:rFonts w:ascii="Verdana" w:hAnsi="Verdana"/>
                <w:sz w:val="19"/>
                <w:szCs w:val="19"/>
              </w:rPr>
            </w:pPr>
          </w:p>
        </w:tc>
        <w:tc>
          <w:tcPr>
            <w:tcW w:w="283" w:type="dxa"/>
            <w:shd w:val="clear" w:color="auto" w:fill="auto"/>
          </w:tcPr>
          <w:p w14:paraId="5C5FD2C7" w14:textId="77777777" w:rsidR="00D12033" w:rsidRPr="004E0591" w:rsidRDefault="00D12033" w:rsidP="00D12033">
            <w:pPr>
              <w:rPr>
                <w:rFonts w:ascii="Verdana" w:hAnsi="Verdana"/>
                <w:sz w:val="19"/>
                <w:szCs w:val="19"/>
              </w:rPr>
            </w:pPr>
          </w:p>
        </w:tc>
        <w:tc>
          <w:tcPr>
            <w:tcW w:w="3685" w:type="dxa"/>
            <w:shd w:val="clear" w:color="auto" w:fill="auto"/>
            <w:vAlign w:val="center"/>
          </w:tcPr>
          <w:p w14:paraId="6325FB00" w14:textId="77777777" w:rsidR="00D12033" w:rsidRPr="004E0591" w:rsidRDefault="00F67867" w:rsidP="00266082">
            <w:pPr>
              <w:jc w:val="center"/>
              <w:rPr>
                <w:rFonts w:ascii="Verdana" w:hAnsi="Verdana"/>
                <w:sz w:val="19"/>
                <w:szCs w:val="19"/>
              </w:rPr>
            </w:pPr>
            <w:r>
              <w:rPr>
                <w:rFonts w:ascii="Verdana" w:hAnsi="Verdana"/>
                <w:sz w:val="19"/>
                <w:szCs w:val="19"/>
                <w:highlight w:val="lightGray"/>
              </w:rPr>
              <w:t>Vardenė Pavardenė</w:t>
            </w:r>
          </w:p>
        </w:tc>
      </w:tr>
      <w:tr w:rsidR="00D12033" w:rsidRPr="004E0591" w14:paraId="036DC0A2" w14:textId="77777777" w:rsidTr="00266082">
        <w:tc>
          <w:tcPr>
            <w:tcW w:w="3685" w:type="dxa"/>
            <w:shd w:val="clear" w:color="auto" w:fill="auto"/>
            <w:vAlign w:val="center"/>
          </w:tcPr>
          <w:p w14:paraId="0298CA77" w14:textId="77777777" w:rsidR="00D12033" w:rsidRPr="004E0591" w:rsidRDefault="00D12033" w:rsidP="00266082">
            <w:pPr>
              <w:jc w:val="center"/>
              <w:rPr>
                <w:rFonts w:ascii="Verdana" w:hAnsi="Verdana"/>
                <w:sz w:val="19"/>
                <w:szCs w:val="19"/>
              </w:rPr>
            </w:pPr>
          </w:p>
        </w:tc>
        <w:tc>
          <w:tcPr>
            <w:tcW w:w="283" w:type="dxa"/>
            <w:shd w:val="clear" w:color="auto" w:fill="auto"/>
          </w:tcPr>
          <w:p w14:paraId="3A9BF772" w14:textId="77777777" w:rsidR="00D12033" w:rsidRPr="004E0591" w:rsidRDefault="00D12033" w:rsidP="00D12033">
            <w:pPr>
              <w:rPr>
                <w:rFonts w:ascii="Verdana" w:hAnsi="Verdana"/>
                <w:sz w:val="19"/>
                <w:szCs w:val="19"/>
              </w:rPr>
            </w:pPr>
          </w:p>
        </w:tc>
        <w:tc>
          <w:tcPr>
            <w:tcW w:w="1982" w:type="dxa"/>
            <w:tcBorders>
              <w:top w:val="single" w:sz="4" w:space="0" w:color="auto"/>
            </w:tcBorders>
            <w:shd w:val="clear" w:color="auto" w:fill="auto"/>
          </w:tcPr>
          <w:p w14:paraId="0C709D72" w14:textId="77777777" w:rsidR="00D12033" w:rsidRPr="004E0591" w:rsidRDefault="00F67867" w:rsidP="00266082">
            <w:pPr>
              <w:jc w:val="center"/>
              <w:rPr>
                <w:rFonts w:ascii="Verdana" w:hAnsi="Verdana"/>
                <w:sz w:val="14"/>
                <w:szCs w:val="14"/>
              </w:rPr>
            </w:pPr>
            <w:r w:rsidRPr="004E0591">
              <w:rPr>
                <w:rFonts w:ascii="Verdana" w:hAnsi="Verdana"/>
                <w:sz w:val="14"/>
                <w:szCs w:val="14"/>
              </w:rPr>
              <w:t>(parašas)</w:t>
            </w:r>
          </w:p>
        </w:tc>
        <w:tc>
          <w:tcPr>
            <w:tcW w:w="283" w:type="dxa"/>
            <w:shd w:val="clear" w:color="auto" w:fill="auto"/>
          </w:tcPr>
          <w:p w14:paraId="5754DE67" w14:textId="77777777" w:rsidR="00D12033" w:rsidRPr="004E0591" w:rsidRDefault="00D12033" w:rsidP="00D12033">
            <w:pPr>
              <w:rPr>
                <w:rFonts w:ascii="Verdana" w:hAnsi="Verdana"/>
                <w:sz w:val="19"/>
                <w:szCs w:val="19"/>
              </w:rPr>
            </w:pPr>
          </w:p>
        </w:tc>
        <w:tc>
          <w:tcPr>
            <w:tcW w:w="3685" w:type="dxa"/>
            <w:shd w:val="clear" w:color="auto" w:fill="auto"/>
          </w:tcPr>
          <w:p w14:paraId="6DE4F3E6" w14:textId="77777777" w:rsidR="00D12033" w:rsidRPr="004E0591" w:rsidRDefault="00D12033" w:rsidP="00D12033">
            <w:pPr>
              <w:rPr>
                <w:rFonts w:ascii="Verdana" w:hAnsi="Verdana"/>
                <w:sz w:val="19"/>
                <w:szCs w:val="19"/>
              </w:rPr>
            </w:pPr>
          </w:p>
        </w:tc>
      </w:tr>
    </w:tbl>
    <w:p w14:paraId="6E72E475" w14:textId="77777777" w:rsidR="00BA57EA" w:rsidRPr="004E0591" w:rsidRDefault="00BA57EA" w:rsidP="00467F43">
      <w:pPr>
        <w:rPr>
          <w:rFonts w:ascii="Verdana" w:hAnsi="Verdana"/>
          <w:b/>
          <w:bCs/>
          <w:sz w:val="19"/>
          <w:szCs w:val="19"/>
        </w:rPr>
      </w:pPr>
    </w:p>
    <w:sectPr w:rsidR="00BA57EA" w:rsidRPr="004E0591" w:rsidSect="00D01B5E">
      <w:headerReference w:type="default" r:id="rId8"/>
      <w:footerReference w:type="even" r:id="rId9"/>
      <w:footerReference w:type="default" r:id="rId10"/>
      <w:headerReference w:type="first" r:id="rId11"/>
      <w:footerReference w:type="first" r:id="rId12"/>
      <w:pgSz w:w="11906" w:h="16838" w:code="9"/>
      <w:pgMar w:top="1418" w:right="851" w:bottom="993" w:left="1134"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0796" w14:textId="77777777" w:rsidR="000C3843" w:rsidRDefault="000C3843">
      <w:r>
        <w:separator/>
      </w:r>
    </w:p>
  </w:endnote>
  <w:endnote w:type="continuationSeparator" w:id="0">
    <w:p w14:paraId="3D9C1855" w14:textId="77777777" w:rsidR="000C3843" w:rsidRDefault="000C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0B2A" w14:textId="77777777" w:rsidR="00A6063F" w:rsidRDefault="00A6063F" w:rsidP="00E67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810D7" w14:textId="77777777" w:rsidR="00A6063F" w:rsidRDefault="00A6063F" w:rsidP="000E1AE7">
    <w:pPr>
      <w:pStyle w:val="Footer"/>
      <w:ind w:right="360"/>
    </w:pPr>
  </w:p>
  <w:p w14:paraId="694AE5FD" w14:textId="77777777" w:rsidR="00A6063F" w:rsidRDefault="00A606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66AC" w14:textId="77777777" w:rsidR="00233960" w:rsidRDefault="00233960" w:rsidP="00A20E27">
    <w:pPr>
      <w:pStyle w:val="Footer"/>
      <w:jc w:val="center"/>
      <w:rPr>
        <w:rFonts w:ascii="Verdana" w:hAnsi="Verdana"/>
        <w:sz w:val="17"/>
        <w:szCs w:val="17"/>
      </w:rPr>
    </w:pPr>
  </w:p>
  <w:tbl>
    <w:tblPr>
      <w:tblStyle w:val="TableGrid2"/>
      <w:tblW w:w="528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112"/>
      <w:gridCol w:w="2834"/>
    </w:tblGrid>
    <w:tr w:rsidR="00233960" w:rsidRPr="00233960" w14:paraId="759A3CD7" w14:textId="77777777" w:rsidTr="00D01B5E">
      <w:trPr>
        <w:trHeight w:val="1276"/>
      </w:trPr>
      <w:tc>
        <w:tcPr>
          <w:tcW w:w="1689" w:type="pct"/>
        </w:tcPr>
        <w:p w14:paraId="31EF8893"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UAB „buhalterės.lt“</w:t>
          </w:r>
        </w:p>
        <w:p w14:paraId="4D57305D"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Įmonės kodas: 302546905</w:t>
          </w:r>
        </w:p>
        <w:p w14:paraId="24E74C22" w14:textId="28A22D3F" w:rsidR="00233960" w:rsidRPr="00D01B5E" w:rsidRDefault="00233960" w:rsidP="00D01B5E">
          <w:pPr>
            <w:tabs>
              <w:tab w:val="right" w:pos="3328"/>
            </w:tabs>
            <w:rPr>
              <w:rFonts w:ascii="Sailec-Bold" w:hAnsi="Sailec-Bold"/>
              <w:sz w:val="16"/>
              <w:szCs w:val="16"/>
              <w:lang w:val="lt-LT"/>
            </w:rPr>
          </w:pPr>
          <w:r w:rsidRPr="00D01B5E">
            <w:rPr>
              <w:rFonts w:ascii="Sailec-Bold" w:hAnsi="Sailec-Bold"/>
              <w:sz w:val="16"/>
              <w:szCs w:val="16"/>
              <w:lang w:val="lt-LT"/>
            </w:rPr>
            <w:t>PVM kodas: LT100005776419</w:t>
          </w:r>
          <w:r w:rsidR="00D01B5E">
            <w:rPr>
              <w:rFonts w:ascii="Sailec-Bold" w:hAnsi="Sailec-Bold"/>
              <w:sz w:val="16"/>
              <w:szCs w:val="16"/>
              <w:lang w:val="lt-LT"/>
            </w:rPr>
            <w:tab/>
          </w:r>
        </w:p>
        <w:p w14:paraId="586080DA" w14:textId="77777777" w:rsidR="00233960" w:rsidRPr="00D01B5E" w:rsidRDefault="00233960" w:rsidP="00233960">
          <w:pPr>
            <w:rPr>
              <w:rFonts w:ascii="Sailec-Bold" w:hAnsi="Sailec-Bold"/>
              <w:sz w:val="16"/>
              <w:szCs w:val="16"/>
              <w:lang w:val="lt-LT"/>
            </w:rPr>
          </w:pPr>
        </w:p>
      </w:tc>
      <w:tc>
        <w:tcPr>
          <w:tcW w:w="1960" w:type="pct"/>
        </w:tcPr>
        <w:p w14:paraId="093C167F"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Biuro: +370 653 33330</w:t>
          </w:r>
        </w:p>
        <w:p w14:paraId="6137BDCF"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Konstitucijos pr. 7, Vilnius</w:t>
          </w:r>
        </w:p>
        <w:p w14:paraId="32798677"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Verslo centras „Europa“, 12 aukštas,</w:t>
          </w:r>
        </w:p>
        <w:p w14:paraId="565F0F05" w14:textId="6FF1B469"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LT-09308</w:t>
          </w:r>
        </w:p>
      </w:tc>
      <w:tc>
        <w:tcPr>
          <w:tcW w:w="1351" w:type="pct"/>
        </w:tcPr>
        <w:p w14:paraId="17D01F8A"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www.buhalteres.lt</w:t>
          </w:r>
        </w:p>
        <w:p w14:paraId="2656BA1D"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info@buhalteres.lt</w:t>
          </w:r>
        </w:p>
        <w:p w14:paraId="682EC13A"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A.s.: LT53 3500 0100 0156 4853</w:t>
          </w:r>
        </w:p>
        <w:p w14:paraId="64B7ADFA" w14:textId="77777777" w:rsidR="00233960" w:rsidRPr="00D01B5E" w:rsidRDefault="00233960" w:rsidP="00233960">
          <w:pPr>
            <w:rPr>
              <w:rFonts w:ascii="Sailec-Bold" w:hAnsi="Sailec-Bold"/>
              <w:sz w:val="16"/>
              <w:szCs w:val="16"/>
              <w:lang w:val="lt-LT"/>
            </w:rPr>
          </w:pPr>
        </w:p>
      </w:tc>
    </w:tr>
  </w:tbl>
  <w:p w14:paraId="73C0B06F" w14:textId="39AF2E8C" w:rsidR="00321765" w:rsidRPr="00A20E27" w:rsidRDefault="00C336A7" w:rsidP="00A20E27">
    <w:pPr>
      <w:pStyle w:val="Footer"/>
      <w:jc w:val="center"/>
      <w:rPr>
        <w:rFonts w:ascii="Verdana" w:hAnsi="Verdana"/>
        <w:sz w:val="17"/>
        <w:szCs w:val="17"/>
      </w:rPr>
    </w:pPr>
    <w:r w:rsidRPr="00335668">
      <w:rPr>
        <w:rFonts w:ascii="Verdana" w:hAnsi="Verdana"/>
        <w:sz w:val="17"/>
        <w:szCs w:val="17"/>
      </w:rPr>
      <w:fldChar w:fldCharType="begin"/>
    </w:r>
    <w:r w:rsidRPr="00335668">
      <w:rPr>
        <w:rFonts w:ascii="Verdana" w:hAnsi="Verdana"/>
        <w:sz w:val="17"/>
        <w:szCs w:val="17"/>
      </w:rPr>
      <w:instrText>PAGE</w:instrText>
    </w:r>
    <w:r w:rsidRPr="00335668">
      <w:rPr>
        <w:rFonts w:ascii="Verdana" w:hAnsi="Verdana"/>
        <w:sz w:val="17"/>
        <w:szCs w:val="17"/>
      </w:rPr>
      <w:fldChar w:fldCharType="separate"/>
    </w:r>
    <w:r w:rsidRPr="00335668">
      <w:rPr>
        <w:rFonts w:ascii="Verdana" w:hAnsi="Verdana"/>
        <w:sz w:val="17"/>
        <w:szCs w:val="17"/>
      </w:rPr>
      <w:t>2</w:t>
    </w:r>
    <w:r w:rsidRPr="00335668">
      <w:rPr>
        <w:rFonts w:ascii="Verdana" w:hAnsi="Verdana"/>
        <w:sz w:val="17"/>
        <w:szCs w:val="17"/>
      </w:rPr>
      <w:fldChar w:fldCharType="end"/>
    </w:r>
    <w:r w:rsidRPr="00335668">
      <w:rPr>
        <w:rFonts w:ascii="Verdana" w:hAnsi="Verdana"/>
        <w:sz w:val="17"/>
        <w:szCs w:val="17"/>
      </w:rPr>
      <w:t xml:space="preserve"> iš </w:t>
    </w:r>
    <w:r w:rsidRPr="00335668">
      <w:rPr>
        <w:rFonts w:ascii="Verdana" w:hAnsi="Verdana"/>
        <w:sz w:val="17"/>
        <w:szCs w:val="17"/>
      </w:rPr>
      <w:fldChar w:fldCharType="begin"/>
    </w:r>
    <w:r w:rsidRPr="00335668">
      <w:rPr>
        <w:rFonts w:ascii="Verdana" w:hAnsi="Verdana"/>
        <w:sz w:val="17"/>
        <w:szCs w:val="17"/>
      </w:rPr>
      <w:instrText>NUMPAGES</w:instrText>
    </w:r>
    <w:r w:rsidRPr="00335668">
      <w:rPr>
        <w:rFonts w:ascii="Verdana" w:hAnsi="Verdana"/>
        <w:sz w:val="17"/>
        <w:szCs w:val="17"/>
      </w:rPr>
      <w:fldChar w:fldCharType="separate"/>
    </w:r>
    <w:r w:rsidRPr="00335668">
      <w:rPr>
        <w:rFonts w:ascii="Verdana" w:hAnsi="Verdana"/>
        <w:sz w:val="17"/>
        <w:szCs w:val="17"/>
      </w:rPr>
      <w:t>2</w:t>
    </w:r>
    <w:r w:rsidRPr="00335668">
      <w:rPr>
        <w:rFonts w:ascii="Verdana" w:hAnsi="Verdana"/>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2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gridCol w:w="2977"/>
    </w:tblGrid>
    <w:tr w:rsidR="00233960" w:rsidRPr="00233960" w14:paraId="4293C7DF" w14:textId="77777777" w:rsidTr="00D01B5E">
      <w:trPr>
        <w:trHeight w:val="600"/>
      </w:trPr>
      <w:tc>
        <w:tcPr>
          <w:tcW w:w="1689" w:type="pct"/>
        </w:tcPr>
        <w:p w14:paraId="2EAF41D1"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UAB „buhalterės.lt“</w:t>
          </w:r>
        </w:p>
        <w:p w14:paraId="147CC0AD"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Įmonės kodas: 302546905</w:t>
          </w:r>
        </w:p>
        <w:p w14:paraId="10F866D8"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PVM kodas: LT100005776419</w:t>
          </w:r>
        </w:p>
        <w:p w14:paraId="248E3693" w14:textId="77777777" w:rsidR="00233960" w:rsidRPr="00D01B5E" w:rsidRDefault="00233960" w:rsidP="00233960">
          <w:pPr>
            <w:rPr>
              <w:rFonts w:ascii="Sailec-Bold" w:hAnsi="Sailec-Bold"/>
              <w:sz w:val="16"/>
              <w:szCs w:val="16"/>
              <w:lang w:val="lt-LT"/>
            </w:rPr>
          </w:pPr>
        </w:p>
      </w:tc>
      <w:tc>
        <w:tcPr>
          <w:tcW w:w="1892" w:type="pct"/>
        </w:tcPr>
        <w:p w14:paraId="7ED07187"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Biuro: +370 653 33330</w:t>
          </w:r>
        </w:p>
        <w:p w14:paraId="1DA036DD"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Konstitucijos pr. 7, Vilnius</w:t>
          </w:r>
        </w:p>
        <w:p w14:paraId="266588A4"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Verslo centras „Europa“, 12 aukštas,</w:t>
          </w:r>
        </w:p>
        <w:p w14:paraId="2037B294"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LT-09308</w:t>
          </w:r>
        </w:p>
        <w:p w14:paraId="13CA97AF" w14:textId="77777777" w:rsidR="00233960" w:rsidRPr="00D01B5E" w:rsidRDefault="00233960" w:rsidP="00233960">
          <w:pPr>
            <w:rPr>
              <w:rFonts w:ascii="Sailec-Bold" w:hAnsi="Sailec-Bold"/>
              <w:sz w:val="16"/>
              <w:szCs w:val="16"/>
              <w:lang w:val="lt-LT"/>
            </w:rPr>
          </w:pPr>
        </w:p>
      </w:tc>
      <w:tc>
        <w:tcPr>
          <w:tcW w:w="1419" w:type="pct"/>
        </w:tcPr>
        <w:p w14:paraId="5E29C5BA"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www.buhalteres.lt</w:t>
          </w:r>
        </w:p>
        <w:p w14:paraId="03935068"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info@buhalteres.lt</w:t>
          </w:r>
        </w:p>
        <w:p w14:paraId="45806578" w14:textId="77777777" w:rsidR="00233960" w:rsidRPr="00D01B5E" w:rsidRDefault="00233960" w:rsidP="00233960">
          <w:pPr>
            <w:rPr>
              <w:rFonts w:ascii="Sailec-Bold" w:hAnsi="Sailec-Bold"/>
              <w:sz w:val="16"/>
              <w:szCs w:val="16"/>
              <w:lang w:val="lt-LT"/>
            </w:rPr>
          </w:pPr>
          <w:r w:rsidRPr="00D01B5E">
            <w:rPr>
              <w:rFonts w:ascii="Sailec-Bold" w:hAnsi="Sailec-Bold"/>
              <w:sz w:val="16"/>
              <w:szCs w:val="16"/>
              <w:lang w:val="lt-LT"/>
            </w:rPr>
            <w:t>A.s.: LT53 3500 0100 0156 4853</w:t>
          </w:r>
        </w:p>
        <w:p w14:paraId="69C19591" w14:textId="77777777" w:rsidR="00233960" w:rsidRPr="00D01B5E" w:rsidRDefault="00233960" w:rsidP="00233960">
          <w:pPr>
            <w:rPr>
              <w:rFonts w:ascii="Sailec-Bold" w:hAnsi="Sailec-Bold"/>
              <w:sz w:val="16"/>
              <w:szCs w:val="16"/>
              <w:lang w:val="lt-LT"/>
            </w:rPr>
          </w:pPr>
        </w:p>
      </w:tc>
    </w:tr>
  </w:tbl>
  <w:p w14:paraId="71A85336" w14:textId="77777777" w:rsidR="00233960" w:rsidRDefault="00233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BACB5" w14:textId="77777777" w:rsidR="000C3843" w:rsidRDefault="000C3843">
      <w:r>
        <w:separator/>
      </w:r>
    </w:p>
  </w:footnote>
  <w:footnote w:type="continuationSeparator" w:id="0">
    <w:p w14:paraId="1FD82FAD" w14:textId="77777777" w:rsidR="000C3843" w:rsidRDefault="000C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72" w:type="pct"/>
      <w:tblInd w:w="-142" w:type="dxa"/>
      <w:tblLook w:val="04A0" w:firstRow="1" w:lastRow="0" w:firstColumn="1" w:lastColumn="0" w:noHBand="0" w:noVBand="1"/>
    </w:tblPr>
    <w:tblGrid>
      <w:gridCol w:w="5102"/>
      <w:gridCol w:w="4962"/>
    </w:tblGrid>
    <w:tr w:rsidR="00391E8D" w14:paraId="3FCD5064" w14:textId="77777777" w:rsidTr="00D01B5E">
      <w:trPr>
        <w:trHeight w:val="227"/>
      </w:trPr>
      <w:tc>
        <w:tcPr>
          <w:tcW w:w="2535" w:type="pct"/>
          <w:tcBorders>
            <w:top w:val="nil"/>
            <w:left w:val="nil"/>
            <w:bottom w:val="nil"/>
            <w:right w:val="nil"/>
          </w:tcBorders>
          <w:hideMark/>
        </w:tcPr>
        <w:p w14:paraId="4CAAD1D0" w14:textId="77777777" w:rsidR="00391E8D" w:rsidRDefault="00391E8D" w:rsidP="00391E8D">
          <w:pPr>
            <w:tabs>
              <w:tab w:val="center" w:pos="4819"/>
              <w:tab w:val="right" w:pos="9638"/>
              <w:tab w:val="right" w:pos="9972"/>
            </w:tabs>
            <w:rPr>
              <w:rFonts w:ascii="Sailec font" w:hAnsi="Sailec font"/>
              <w:b/>
              <w:bCs/>
              <w:sz w:val="16"/>
              <w:szCs w:val="16"/>
            </w:rPr>
          </w:pPr>
          <w:r>
            <w:rPr>
              <w:noProof/>
            </w:rPr>
            <w:drawing>
              <wp:inline distT="0" distB="0" distL="0" distR="0" wp14:anchorId="4291F53A" wp14:editId="7479974C">
                <wp:extent cx="1341120" cy="266700"/>
                <wp:effectExtent l="0" t="0" r="0" b="0"/>
                <wp:docPr id="879132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465" w:type="pct"/>
          <w:tcBorders>
            <w:top w:val="nil"/>
            <w:left w:val="nil"/>
            <w:bottom w:val="nil"/>
            <w:right w:val="nil"/>
          </w:tcBorders>
          <w:vAlign w:val="center"/>
          <w:hideMark/>
        </w:tcPr>
        <w:p w14:paraId="503FEF54" w14:textId="77777777" w:rsidR="00391E8D" w:rsidRDefault="00391E8D" w:rsidP="00391E8D">
          <w:pPr>
            <w:tabs>
              <w:tab w:val="center" w:pos="4819"/>
              <w:tab w:val="right" w:pos="9638"/>
              <w:tab w:val="right" w:pos="9972"/>
            </w:tabs>
            <w:jc w:val="right"/>
            <w:rPr>
              <w:rFonts w:ascii="Sailec-Medium" w:hAnsi="Sailec-Medium"/>
              <w:bCs/>
              <w:sz w:val="16"/>
              <w:szCs w:val="16"/>
            </w:rPr>
          </w:pPr>
          <w:r>
            <w:rPr>
              <w:rFonts w:ascii="Sailec-Medium" w:hAnsi="Sailec-Medium"/>
              <w:bCs/>
              <w:sz w:val="16"/>
              <w:szCs w:val="16"/>
            </w:rPr>
            <w:ptab w:relativeTo="margin" w:alignment="left" w:leader="none"/>
          </w:r>
          <w:r>
            <w:rPr>
              <w:rFonts w:ascii="Sailec-Medium" w:hAnsi="Sailec-Medium"/>
              <w:bCs/>
              <w:sz w:val="16"/>
              <w:szCs w:val="16"/>
            </w:rPr>
            <w:t>UAB buhalterės.lt nuosavybė. Išorinio naudojimo</w:t>
          </w:r>
        </w:p>
      </w:tc>
    </w:tr>
  </w:tbl>
  <w:p w14:paraId="2040D418" w14:textId="77777777" w:rsidR="00391E8D" w:rsidRPr="00C336A7" w:rsidRDefault="00391E8D" w:rsidP="00391E8D">
    <w:pPr>
      <w:pStyle w:val="Header"/>
      <w:jc w:val="right"/>
      <w:rPr>
        <w:rFonts w:ascii="Verdana" w:hAnsi="Verdana"/>
        <w:snapToGrid w:val="0"/>
        <w:sz w:val="17"/>
        <w:szCs w:val="17"/>
      </w:rPr>
    </w:pPr>
    <w:r w:rsidRPr="00A20E27">
      <w:rPr>
        <w:rFonts w:ascii="Verdana" w:hAnsi="Verdana"/>
        <w:snapToGrid w:val="0"/>
        <w:sz w:val="17"/>
        <w:szCs w:val="17"/>
        <w:highlight w:val="lightGray"/>
      </w:rPr>
      <w:t>UAB „PAVADINIMAS“</w:t>
    </w:r>
  </w:p>
  <w:p w14:paraId="72156DCA" w14:textId="77777777" w:rsidR="00391E8D" w:rsidRPr="00C336A7" w:rsidRDefault="00391E8D" w:rsidP="00391E8D">
    <w:pPr>
      <w:pStyle w:val="Header"/>
      <w:jc w:val="right"/>
      <w:rPr>
        <w:rFonts w:ascii="Verdana" w:hAnsi="Verdana"/>
        <w:sz w:val="17"/>
        <w:szCs w:val="17"/>
      </w:rPr>
    </w:pPr>
    <w:r w:rsidRPr="00A20E27">
      <w:rPr>
        <w:rFonts w:ascii="Verdana" w:hAnsi="Verdana"/>
        <w:sz w:val="17"/>
        <w:szCs w:val="17"/>
        <w:highlight w:val="lightGray"/>
      </w:rPr>
      <w:t>202X m. gruodžio 31 d.</w:t>
    </w:r>
  </w:p>
  <w:p w14:paraId="3B21CCC1" w14:textId="77777777" w:rsidR="00391E8D" w:rsidRPr="00C336A7" w:rsidRDefault="00391E8D" w:rsidP="00391E8D">
    <w:pPr>
      <w:pStyle w:val="Heading1"/>
      <w:jc w:val="right"/>
      <w:rPr>
        <w:rFonts w:ascii="Verdana" w:hAnsi="Verdana"/>
        <w:sz w:val="17"/>
        <w:szCs w:val="17"/>
      </w:rPr>
    </w:pPr>
    <w:r w:rsidRPr="00C336A7">
      <w:rPr>
        <w:rFonts w:ascii="Verdana" w:hAnsi="Verdana"/>
        <w:sz w:val="17"/>
        <w:szCs w:val="17"/>
      </w:rPr>
      <w:t>metinių FINANSINių ATaskaitų AIŠKINAMASIS RAŠTAS</w:t>
    </w:r>
  </w:p>
  <w:p w14:paraId="1AB8D105" w14:textId="77777777" w:rsidR="00391E8D" w:rsidRDefault="00391E8D" w:rsidP="00391E8D">
    <w:pPr>
      <w:pStyle w:val="Header"/>
      <w:tabs>
        <w:tab w:val="clear" w:pos="4153"/>
        <w:tab w:val="clear" w:pos="8306"/>
        <w:tab w:val="center" w:pos="4960"/>
        <w:tab w:val="right" w:pos="9921"/>
      </w:tabs>
      <w:jc w:val="right"/>
      <w:rPr>
        <w:rFonts w:ascii="Verdana" w:hAnsi="Verdana" w:cs="Arial"/>
        <w:sz w:val="14"/>
        <w:szCs w:val="14"/>
      </w:rPr>
    </w:pPr>
    <w:r w:rsidRPr="00C336A7">
      <w:rPr>
        <w:rFonts w:ascii="Verdana" w:hAnsi="Verdana" w:cs="Arial"/>
        <w:sz w:val="14"/>
        <w:szCs w:val="14"/>
      </w:rPr>
      <w:t>(</w:t>
    </w:r>
    <w:r>
      <w:rPr>
        <w:rFonts w:ascii="Verdana" w:hAnsi="Verdana" w:cs="Arial"/>
        <w:sz w:val="14"/>
        <w:szCs w:val="14"/>
      </w:rPr>
      <w:t>v</w:t>
    </w:r>
    <w:r w:rsidRPr="00C336A7">
      <w:rPr>
        <w:rFonts w:ascii="Verdana" w:hAnsi="Verdana" w:cs="Arial"/>
        <w:sz w:val="14"/>
        <w:szCs w:val="14"/>
      </w:rPr>
      <w:t>isos sumos yra eurais, jei nenurodyta kitaip)</w:t>
    </w:r>
  </w:p>
  <w:p w14:paraId="00D15586" w14:textId="77777777" w:rsidR="00924FE3" w:rsidRDefault="00924FE3" w:rsidP="00391E8D">
    <w:pPr>
      <w:pStyle w:val="Header"/>
      <w:tabs>
        <w:tab w:val="clear" w:pos="4153"/>
        <w:tab w:val="clear" w:pos="8306"/>
        <w:tab w:val="center" w:pos="4960"/>
        <w:tab w:val="right" w:pos="992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4A0" w:firstRow="1" w:lastRow="0" w:firstColumn="1" w:lastColumn="0" w:noHBand="0" w:noVBand="1"/>
    </w:tblPr>
    <w:tblGrid>
      <w:gridCol w:w="4960"/>
      <w:gridCol w:w="4961"/>
    </w:tblGrid>
    <w:tr w:rsidR="00391E8D" w14:paraId="7628C787" w14:textId="77777777" w:rsidTr="00656938">
      <w:trPr>
        <w:trHeight w:val="227"/>
      </w:trPr>
      <w:tc>
        <w:tcPr>
          <w:tcW w:w="2500" w:type="pct"/>
          <w:tcBorders>
            <w:top w:val="nil"/>
            <w:left w:val="nil"/>
            <w:bottom w:val="nil"/>
            <w:right w:val="nil"/>
          </w:tcBorders>
          <w:hideMark/>
        </w:tcPr>
        <w:p w14:paraId="3F393FFF" w14:textId="77777777" w:rsidR="00391E8D" w:rsidRDefault="00391E8D" w:rsidP="00391E8D">
          <w:pPr>
            <w:tabs>
              <w:tab w:val="center" w:pos="4819"/>
              <w:tab w:val="right" w:pos="9638"/>
              <w:tab w:val="right" w:pos="9972"/>
            </w:tabs>
            <w:rPr>
              <w:rFonts w:ascii="Sailec font" w:hAnsi="Sailec font"/>
              <w:b/>
              <w:bCs/>
              <w:sz w:val="16"/>
              <w:szCs w:val="16"/>
            </w:rPr>
          </w:pPr>
          <w:r>
            <w:rPr>
              <w:noProof/>
            </w:rPr>
            <w:drawing>
              <wp:inline distT="0" distB="0" distL="0" distR="0" wp14:anchorId="157B8640" wp14:editId="3ED9F0A2">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14:paraId="1258DD26" w14:textId="77777777" w:rsidR="00391E8D" w:rsidRDefault="00391E8D" w:rsidP="00391E8D">
          <w:pPr>
            <w:tabs>
              <w:tab w:val="center" w:pos="4819"/>
              <w:tab w:val="right" w:pos="9638"/>
              <w:tab w:val="right" w:pos="9972"/>
            </w:tabs>
            <w:jc w:val="right"/>
            <w:rPr>
              <w:rFonts w:ascii="Sailec-Medium" w:hAnsi="Sailec-Medium"/>
              <w:bCs/>
              <w:sz w:val="16"/>
              <w:szCs w:val="16"/>
            </w:rPr>
          </w:pPr>
          <w:r>
            <w:rPr>
              <w:rFonts w:ascii="Sailec-Medium" w:hAnsi="Sailec-Medium"/>
              <w:bCs/>
              <w:sz w:val="16"/>
              <w:szCs w:val="16"/>
            </w:rPr>
            <w:ptab w:relativeTo="margin" w:alignment="left" w:leader="none"/>
          </w:r>
          <w:r>
            <w:rPr>
              <w:rFonts w:ascii="Sailec-Medium" w:hAnsi="Sailec-Medium"/>
              <w:bCs/>
              <w:sz w:val="16"/>
              <w:szCs w:val="16"/>
            </w:rPr>
            <w:t>UAB buhalterės.lt nuosavybė. Išorinio naudojimo</w:t>
          </w:r>
        </w:p>
      </w:tc>
    </w:tr>
  </w:tbl>
  <w:p w14:paraId="7241FF80" w14:textId="3DDF6BD9" w:rsidR="00A20E27" w:rsidRDefault="00A20E27" w:rsidP="00A20E27">
    <w:pPr>
      <w:pStyle w:val="Header"/>
      <w:tabs>
        <w:tab w:val="clear" w:pos="4153"/>
        <w:tab w:val="clear" w:pos="8306"/>
        <w:tab w:val="center" w:pos="4960"/>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167F"/>
    <w:multiLevelType w:val="hybridMultilevel"/>
    <w:tmpl w:val="6D8E68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1B3310"/>
    <w:multiLevelType w:val="hybridMultilevel"/>
    <w:tmpl w:val="90047E4E"/>
    <w:lvl w:ilvl="0" w:tplc="BC0A49EE">
      <w:start w:val="4"/>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CD786E"/>
    <w:multiLevelType w:val="singleLevel"/>
    <w:tmpl w:val="F042A930"/>
    <w:lvl w:ilvl="0">
      <w:start w:val="1"/>
      <w:numFmt w:val="decimal"/>
      <w:lvlText w:val="%1."/>
      <w:lvlJc w:val="left"/>
      <w:pPr>
        <w:tabs>
          <w:tab w:val="num" w:pos="360"/>
        </w:tabs>
        <w:ind w:left="360" w:hanging="360"/>
      </w:pPr>
      <w:rPr>
        <w:rFonts w:hint="default"/>
      </w:rPr>
    </w:lvl>
  </w:abstractNum>
  <w:abstractNum w:abstractNumId="3" w15:restartNumberingAfterBreak="0">
    <w:nsid w:val="0CC337FC"/>
    <w:multiLevelType w:val="singleLevel"/>
    <w:tmpl w:val="BF2A23BA"/>
    <w:lvl w:ilvl="0">
      <w:start w:val="1"/>
      <w:numFmt w:val="decimal"/>
      <w:lvlText w:val="%1."/>
      <w:lvlJc w:val="left"/>
      <w:pPr>
        <w:tabs>
          <w:tab w:val="num" w:pos="360"/>
        </w:tabs>
        <w:ind w:left="360" w:hanging="360"/>
      </w:pPr>
    </w:lvl>
  </w:abstractNum>
  <w:abstractNum w:abstractNumId="4" w15:restartNumberingAfterBreak="0">
    <w:nsid w:val="10A81EB6"/>
    <w:multiLevelType w:val="hybridMultilevel"/>
    <w:tmpl w:val="6B46D6AC"/>
    <w:lvl w:ilvl="0" w:tplc="1108A270">
      <w:start w:val="1"/>
      <w:numFmt w:val="bullet"/>
      <w:lvlText w:val=""/>
      <w:lvlJc w:val="left"/>
      <w:pPr>
        <w:tabs>
          <w:tab w:val="num" w:pos="720"/>
        </w:tabs>
        <w:ind w:left="720" w:hanging="360"/>
      </w:pPr>
      <w:rPr>
        <w:rFonts w:ascii="Symbol" w:hAnsi="Symbol" w:cs="Symbol" w:hint="default"/>
        <w:b/>
        <w:bCs/>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663A91"/>
    <w:multiLevelType w:val="hybridMultilevel"/>
    <w:tmpl w:val="FB440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63DE8"/>
    <w:multiLevelType w:val="hybridMultilevel"/>
    <w:tmpl w:val="384C4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517B3"/>
    <w:multiLevelType w:val="hybridMultilevel"/>
    <w:tmpl w:val="9574E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EF6DE8"/>
    <w:multiLevelType w:val="singleLevel"/>
    <w:tmpl w:val="03843396"/>
    <w:lvl w:ilvl="0">
      <w:start w:val="1"/>
      <w:numFmt w:val="decimal"/>
      <w:lvlText w:val="%1."/>
      <w:lvlJc w:val="left"/>
      <w:pPr>
        <w:tabs>
          <w:tab w:val="num" w:pos="360"/>
        </w:tabs>
        <w:ind w:left="0" w:firstLine="0"/>
      </w:pPr>
      <w:rPr>
        <w:rFonts w:hint="default"/>
      </w:rPr>
    </w:lvl>
  </w:abstractNum>
  <w:abstractNum w:abstractNumId="9" w15:restartNumberingAfterBreak="0">
    <w:nsid w:val="241A247D"/>
    <w:multiLevelType w:val="hybridMultilevel"/>
    <w:tmpl w:val="9B1ABD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4A92A10"/>
    <w:multiLevelType w:val="singleLevel"/>
    <w:tmpl w:val="03843396"/>
    <w:lvl w:ilvl="0">
      <w:start w:val="1"/>
      <w:numFmt w:val="decimal"/>
      <w:lvlText w:val="%1."/>
      <w:lvlJc w:val="left"/>
      <w:pPr>
        <w:tabs>
          <w:tab w:val="num" w:pos="360"/>
        </w:tabs>
        <w:ind w:left="0" w:firstLine="0"/>
      </w:pPr>
      <w:rPr>
        <w:rFonts w:hint="default"/>
      </w:rPr>
    </w:lvl>
  </w:abstractNum>
  <w:abstractNum w:abstractNumId="11" w15:restartNumberingAfterBreak="0">
    <w:nsid w:val="280160BE"/>
    <w:multiLevelType w:val="singleLevel"/>
    <w:tmpl w:val="03843396"/>
    <w:lvl w:ilvl="0">
      <w:start w:val="1"/>
      <w:numFmt w:val="decimal"/>
      <w:lvlText w:val="%1."/>
      <w:lvlJc w:val="left"/>
      <w:pPr>
        <w:tabs>
          <w:tab w:val="num" w:pos="360"/>
        </w:tabs>
        <w:ind w:left="0" w:firstLine="0"/>
      </w:pPr>
      <w:rPr>
        <w:rFonts w:hint="default"/>
      </w:rPr>
    </w:lvl>
  </w:abstractNum>
  <w:abstractNum w:abstractNumId="12" w15:restartNumberingAfterBreak="0">
    <w:nsid w:val="2A733C97"/>
    <w:multiLevelType w:val="singleLevel"/>
    <w:tmpl w:val="575255B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339B0833"/>
    <w:multiLevelType w:val="hybridMultilevel"/>
    <w:tmpl w:val="8E5256D4"/>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4" w15:restartNumberingAfterBreak="0">
    <w:nsid w:val="36CF5EE5"/>
    <w:multiLevelType w:val="hybridMultilevel"/>
    <w:tmpl w:val="5F9EBDEE"/>
    <w:lvl w:ilvl="0" w:tplc="60E6EB4E">
      <w:start w:val="1"/>
      <w:numFmt w:val="bullet"/>
      <w:lvlText w:val=""/>
      <w:lvlJc w:val="left"/>
      <w:rPr>
        <w:rFonts w:ascii="Wingdings" w:hAnsi="Wingdings" w:cs="Wingdings" w:hint="default"/>
        <w:caps w:val="0"/>
        <w:strike w:val="0"/>
        <w:dstrike w:val="0"/>
        <w:vanish w:val="0"/>
        <w:color w:val="000000"/>
        <w:spacing w:val="0"/>
        <w:w w:val="100"/>
        <w:kern w:val="0"/>
        <w:position w:val="0"/>
        <w:sz w:val="24"/>
        <w:szCs w:val="24"/>
        <w:effect w:val="none"/>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1B20E4A"/>
    <w:multiLevelType w:val="hybridMultilevel"/>
    <w:tmpl w:val="96F22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46632C"/>
    <w:multiLevelType w:val="hybridMultilevel"/>
    <w:tmpl w:val="8800E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821C09"/>
    <w:multiLevelType w:val="singleLevel"/>
    <w:tmpl w:val="16283CF2"/>
    <w:lvl w:ilvl="0">
      <w:start w:val="1"/>
      <w:numFmt w:val="decimal"/>
      <w:lvlText w:val="%1."/>
      <w:lvlJc w:val="left"/>
      <w:pPr>
        <w:tabs>
          <w:tab w:val="num" w:pos="360"/>
        </w:tabs>
        <w:ind w:left="360" w:hanging="360"/>
      </w:pPr>
    </w:lvl>
  </w:abstractNum>
  <w:abstractNum w:abstractNumId="18" w15:restartNumberingAfterBreak="0">
    <w:nsid w:val="609D3142"/>
    <w:multiLevelType w:val="singleLevel"/>
    <w:tmpl w:val="03843396"/>
    <w:lvl w:ilvl="0">
      <w:start w:val="1"/>
      <w:numFmt w:val="decimal"/>
      <w:lvlText w:val="%1."/>
      <w:lvlJc w:val="left"/>
      <w:pPr>
        <w:tabs>
          <w:tab w:val="num" w:pos="360"/>
        </w:tabs>
        <w:ind w:left="0" w:firstLine="0"/>
      </w:pPr>
      <w:rPr>
        <w:rFonts w:hint="default"/>
      </w:rPr>
    </w:lvl>
  </w:abstractNum>
  <w:abstractNum w:abstractNumId="19" w15:restartNumberingAfterBreak="0">
    <w:nsid w:val="63B26B69"/>
    <w:multiLevelType w:val="hybridMultilevel"/>
    <w:tmpl w:val="B4B4F51E"/>
    <w:lvl w:ilvl="0" w:tplc="4440D7A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20" w15:restartNumberingAfterBreak="0">
    <w:nsid w:val="66896DE6"/>
    <w:multiLevelType w:val="hybridMultilevel"/>
    <w:tmpl w:val="C902CC1C"/>
    <w:lvl w:ilvl="0" w:tplc="0809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21" w15:restartNumberingAfterBreak="0">
    <w:nsid w:val="680C6101"/>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6FF269C3"/>
    <w:multiLevelType w:val="hybridMultilevel"/>
    <w:tmpl w:val="6B46D6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001269F"/>
    <w:multiLevelType w:val="hybridMultilevel"/>
    <w:tmpl w:val="B9D48750"/>
    <w:lvl w:ilvl="0" w:tplc="FFFFFFFF">
      <w:start w:val="1"/>
      <w:numFmt w:val="lowerLetter"/>
      <w:lvlText w:val="(%1)"/>
      <w:lvlJc w:val="left"/>
      <w:pPr>
        <w:tabs>
          <w:tab w:val="num" w:pos="1134"/>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2770B54"/>
    <w:multiLevelType w:val="multilevel"/>
    <w:tmpl w:val="F32A23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53076DE"/>
    <w:multiLevelType w:val="hybridMultilevel"/>
    <w:tmpl w:val="0E66DF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76183B0C"/>
    <w:multiLevelType w:val="hybridMultilevel"/>
    <w:tmpl w:val="F32A2382"/>
    <w:lvl w:ilvl="0" w:tplc="0809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27" w15:restartNumberingAfterBreak="0">
    <w:nsid w:val="7C3E1A9B"/>
    <w:multiLevelType w:val="hybridMultilevel"/>
    <w:tmpl w:val="A4C6EA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28718811">
    <w:abstractNumId w:val="12"/>
  </w:num>
  <w:num w:numId="2" w16cid:durableId="127624263">
    <w:abstractNumId w:val="19"/>
  </w:num>
  <w:num w:numId="3" w16cid:durableId="975337253">
    <w:abstractNumId w:val="22"/>
  </w:num>
  <w:num w:numId="4" w16cid:durableId="172915184">
    <w:abstractNumId w:val="4"/>
  </w:num>
  <w:num w:numId="5" w16cid:durableId="989822220">
    <w:abstractNumId w:val="14"/>
  </w:num>
  <w:num w:numId="6" w16cid:durableId="269515410">
    <w:abstractNumId w:val="27"/>
  </w:num>
  <w:num w:numId="7" w16cid:durableId="300549020">
    <w:abstractNumId w:val="9"/>
  </w:num>
  <w:num w:numId="8" w16cid:durableId="872234934">
    <w:abstractNumId w:val="13"/>
  </w:num>
  <w:num w:numId="9" w16cid:durableId="1679965846">
    <w:abstractNumId w:val="23"/>
  </w:num>
  <w:num w:numId="10" w16cid:durableId="1224876975">
    <w:abstractNumId w:val="25"/>
  </w:num>
  <w:num w:numId="11" w16cid:durableId="779379056">
    <w:abstractNumId w:val="20"/>
  </w:num>
  <w:num w:numId="12" w16cid:durableId="1149596869">
    <w:abstractNumId w:val="26"/>
  </w:num>
  <w:num w:numId="13" w16cid:durableId="1877155238">
    <w:abstractNumId w:val="24"/>
  </w:num>
  <w:num w:numId="14" w16cid:durableId="521673720">
    <w:abstractNumId w:val="1"/>
  </w:num>
  <w:num w:numId="15" w16cid:durableId="982277106">
    <w:abstractNumId w:val="7"/>
  </w:num>
  <w:num w:numId="16" w16cid:durableId="509443421">
    <w:abstractNumId w:val="16"/>
  </w:num>
  <w:num w:numId="17" w16cid:durableId="1061900643">
    <w:abstractNumId w:val="2"/>
  </w:num>
  <w:num w:numId="18" w16cid:durableId="277807777">
    <w:abstractNumId w:val="8"/>
  </w:num>
  <w:num w:numId="19" w16cid:durableId="443235610">
    <w:abstractNumId w:val="11"/>
  </w:num>
  <w:num w:numId="20" w16cid:durableId="1567033490">
    <w:abstractNumId w:val="10"/>
  </w:num>
  <w:num w:numId="21" w16cid:durableId="1806585621">
    <w:abstractNumId w:val="18"/>
  </w:num>
  <w:num w:numId="22" w16cid:durableId="303391142">
    <w:abstractNumId w:val="17"/>
  </w:num>
  <w:num w:numId="23" w16cid:durableId="2012365122">
    <w:abstractNumId w:val="21"/>
  </w:num>
  <w:num w:numId="24" w16cid:durableId="867447763">
    <w:abstractNumId w:val="3"/>
  </w:num>
  <w:num w:numId="25" w16cid:durableId="1895194180">
    <w:abstractNumId w:val="15"/>
  </w:num>
  <w:num w:numId="26" w16cid:durableId="400712839">
    <w:abstractNumId w:val="0"/>
  </w:num>
  <w:num w:numId="27" w16cid:durableId="1308433088">
    <w:abstractNumId w:val="6"/>
  </w:num>
  <w:num w:numId="28" w16cid:durableId="16443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61"/>
    <w:rsid w:val="0000225B"/>
    <w:rsid w:val="00002747"/>
    <w:rsid w:val="00003C87"/>
    <w:rsid w:val="00005726"/>
    <w:rsid w:val="00005813"/>
    <w:rsid w:val="00017C65"/>
    <w:rsid w:val="0002174D"/>
    <w:rsid w:val="00021DD5"/>
    <w:rsid w:val="00023BEA"/>
    <w:rsid w:val="0002416C"/>
    <w:rsid w:val="00026D5B"/>
    <w:rsid w:val="00027CC4"/>
    <w:rsid w:val="00032BEB"/>
    <w:rsid w:val="00034081"/>
    <w:rsid w:val="000341BB"/>
    <w:rsid w:val="000358FF"/>
    <w:rsid w:val="00036F1A"/>
    <w:rsid w:val="00040DFB"/>
    <w:rsid w:val="000424DC"/>
    <w:rsid w:val="000442BA"/>
    <w:rsid w:val="00044782"/>
    <w:rsid w:val="000456CD"/>
    <w:rsid w:val="000507C7"/>
    <w:rsid w:val="00053720"/>
    <w:rsid w:val="00054048"/>
    <w:rsid w:val="000550D6"/>
    <w:rsid w:val="000554F5"/>
    <w:rsid w:val="00056442"/>
    <w:rsid w:val="0005713B"/>
    <w:rsid w:val="00060791"/>
    <w:rsid w:val="00061E61"/>
    <w:rsid w:val="00062EF3"/>
    <w:rsid w:val="000719B4"/>
    <w:rsid w:val="0007252D"/>
    <w:rsid w:val="00080128"/>
    <w:rsid w:val="00082E85"/>
    <w:rsid w:val="00086951"/>
    <w:rsid w:val="000A36B8"/>
    <w:rsid w:val="000A3A2C"/>
    <w:rsid w:val="000B3A86"/>
    <w:rsid w:val="000B64FD"/>
    <w:rsid w:val="000C3843"/>
    <w:rsid w:val="000C3970"/>
    <w:rsid w:val="000C6A2D"/>
    <w:rsid w:val="000D00F0"/>
    <w:rsid w:val="000D18B8"/>
    <w:rsid w:val="000D57EA"/>
    <w:rsid w:val="000D7FE6"/>
    <w:rsid w:val="000E1AE7"/>
    <w:rsid w:val="000E233C"/>
    <w:rsid w:val="000E2730"/>
    <w:rsid w:val="000E340C"/>
    <w:rsid w:val="000E56AA"/>
    <w:rsid w:val="000E589A"/>
    <w:rsid w:val="000F1E07"/>
    <w:rsid w:val="000F2D70"/>
    <w:rsid w:val="000F33F2"/>
    <w:rsid w:val="000F5F4D"/>
    <w:rsid w:val="00100357"/>
    <w:rsid w:val="0010164E"/>
    <w:rsid w:val="0010189F"/>
    <w:rsid w:val="00102480"/>
    <w:rsid w:val="0011132E"/>
    <w:rsid w:val="00111FFD"/>
    <w:rsid w:val="00112102"/>
    <w:rsid w:val="001204E5"/>
    <w:rsid w:val="00121240"/>
    <w:rsid w:val="00123819"/>
    <w:rsid w:val="00125E48"/>
    <w:rsid w:val="00127A3E"/>
    <w:rsid w:val="00127C32"/>
    <w:rsid w:val="00135FE9"/>
    <w:rsid w:val="00137FA3"/>
    <w:rsid w:val="0014163A"/>
    <w:rsid w:val="0014185F"/>
    <w:rsid w:val="0014229B"/>
    <w:rsid w:val="0014294F"/>
    <w:rsid w:val="00144848"/>
    <w:rsid w:val="00151FC5"/>
    <w:rsid w:val="001537EB"/>
    <w:rsid w:val="00153A94"/>
    <w:rsid w:val="001560F7"/>
    <w:rsid w:val="00161289"/>
    <w:rsid w:val="00167AFE"/>
    <w:rsid w:val="00172562"/>
    <w:rsid w:val="001731A8"/>
    <w:rsid w:val="00185F19"/>
    <w:rsid w:val="00192BA4"/>
    <w:rsid w:val="00193A45"/>
    <w:rsid w:val="00194A15"/>
    <w:rsid w:val="00197BC3"/>
    <w:rsid w:val="001A69B5"/>
    <w:rsid w:val="001A7042"/>
    <w:rsid w:val="001B1CAF"/>
    <w:rsid w:val="001B5009"/>
    <w:rsid w:val="001C460B"/>
    <w:rsid w:val="001C67E3"/>
    <w:rsid w:val="001D351C"/>
    <w:rsid w:val="001D776B"/>
    <w:rsid w:val="001E2691"/>
    <w:rsid w:val="001E5847"/>
    <w:rsid w:val="001E7E9C"/>
    <w:rsid w:val="00201A5F"/>
    <w:rsid w:val="00204EA2"/>
    <w:rsid w:val="002068AA"/>
    <w:rsid w:val="00210CD7"/>
    <w:rsid w:val="0021249A"/>
    <w:rsid w:val="00220E1A"/>
    <w:rsid w:val="002233E0"/>
    <w:rsid w:val="00230CB4"/>
    <w:rsid w:val="00233960"/>
    <w:rsid w:val="002366B6"/>
    <w:rsid w:val="00240A72"/>
    <w:rsid w:val="00241F89"/>
    <w:rsid w:val="00243A15"/>
    <w:rsid w:val="00243B74"/>
    <w:rsid w:val="00254EEF"/>
    <w:rsid w:val="00255E77"/>
    <w:rsid w:val="0026032D"/>
    <w:rsid w:val="00262FF3"/>
    <w:rsid w:val="00264449"/>
    <w:rsid w:val="00265ABD"/>
    <w:rsid w:val="00266082"/>
    <w:rsid w:val="00266DD1"/>
    <w:rsid w:val="002721D1"/>
    <w:rsid w:val="0027430B"/>
    <w:rsid w:val="00275B37"/>
    <w:rsid w:val="0027745E"/>
    <w:rsid w:val="00280B3B"/>
    <w:rsid w:val="00282E7D"/>
    <w:rsid w:val="0028608B"/>
    <w:rsid w:val="00294E2E"/>
    <w:rsid w:val="002A1D57"/>
    <w:rsid w:val="002A4BBF"/>
    <w:rsid w:val="002B014A"/>
    <w:rsid w:val="002B6459"/>
    <w:rsid w:val="002B6CA4"/>
    <w:rsid w:val="002B7A7B"/>
    <w:rsid w:val="002C1228"/>
    <w:rsid w:val="002C1364"/>
    <w:rsid w:val="002C3360"/>
    <w:rsid w:val="002D091A"/>
    <w:rsid w:val="002D307E"/>
    <w:rsid w:val="002D3F66"/>
    <w:rsid w:val="002D52D3"/>
    <w:rsid w:val="002E0925"/>
    <w:rsid w:val="002E15B1"/>
    <w:rsid w:val="002E3233"/>
    <w:rsid w:val="002E7A43"/>
    <w:rsid w:val="002E7E74"/>
    <w:rsid w:val="002F38A7"/>
    <w:rsid w:val="002F3A17"/>
    <w:rsid w:val="002F52D8"/>
    <w:rsid w:val="002F61B7"/>
    <w:rsid w:val="002F6D69"/>
    <w:rsid w:val="00300AAE"/>
    <w:rsid w:val="00301A0F"/>
    <w:rsid w:val="00302BE3"/>
    <w:rsid w:val="00303816"/>
    <w:rsid w:val="00305AF5"/>
    <w:rsid w:val="003070FD"/>
    <w:rsid w:val="003140D7"/>
    <w:rsid w:val="00316104"/>
    <w:rsid w:val="0031661C"/>
    <w:rsid w:val="003173FA"/>
    <w:rsid w:val="00321765"/>
    <w:rsid w:val="00324BF8"/>
    <w:rsid w:val="00327F97"/>
    <w:rsid w:val="00333E49"/>
    <w:rsid w:val="00334E69"/>
    <w:rsid w:val="00335668"/>
    <w:rsid w:val="003362D1"/>
    <w:rsid w:val="00336399"/>
    <w:rsid w:val="00337FA9"/>
    <w:rsid w:val="0034030B"/>
    <w:rsid w:val="003460F3"/>
    <w:rsid w:val="003464D1"/>
    <w:rsid w:val="00347980"/>
    <w:rsid w:val="00347C3F"/>
    <w:rsid w:val="00350C9C"/>
    <w:rsid w:val="00351B66"/>
    <w:rsid w:val="00352869"/>
    <w:rsid w:val="0036068C"/>
    <w:rsid w:val="00362DB2"/>
    <w:rsid w:val="00372407"/>
    <w:rsid w:val="00380531"/>
    <w:rsid w:val="00382F42"/>
    <w:rsid w:val="00383D43"/>
    <w:rsid w:val="003854A2"/>
    <w:rsid w:val="00386CF1"/>
    <w:rsid w:val="003912A6"/>
    <w:rsid w:val="00391E8D"/>
    <w:rsid w:val="003925A4"/>
    <w:rsid w:val="00393617"/>
    <w:rsid w:val="003939DA"/>
    <w:rsid w:val="00397353"/>
    <w:rsid w:val="003A0A1D"/>
    <w:rsid w:val="003A451D"/>
    <w:rsid w:val="003B0123"/>
    <w:rsid w:val="003B191D"/>
    <w:rsid w:val="003B43BC"/>
    <w:rsid w:val="003B5DFA"/>
    <w:rsid w:val="003B5F63"/>
    <w:rsid w:val="003B7D24"/>
    <w:rsid w:val="003C0129"/>
    <w:rsid w:val="003C14CE"/>
    <w:rsid w:val="003C51A8"/>
    <w:rsid w:val="003C716E"/>
    <w:rsid w:val="003C7A83"/>
    <w:rsid w:val="003C7F1A"/>
    <w:rsid w:val="003D22EC"/>
    <w:rsid w:val="003D244A"/>
    <w:rsid w:val="003E1CCE"/>
    <w:rsid w:val="003E257D"/>
    <w:rsid w:val="003F114B"/>
    <w:rsid w:val="003F15E9"/>
    <w:rsid w:val="003F3A13"/>
    <w:rsid w:val="003F54CE"/>
    <w:rsid w:val="003F79F0"/>
    <w:rsid w:val="00401CDC"/>
    <w:rsid w:val="00401F53"/>
    <w:rsid w:val="004020CC"/>
    <w:rsid w:val="0040413B"/>
    <w:rsid w:val="004041E9"/>
    <w:rsid w:val="00404684"/>
    <w:rsid w:val="004048A0"/>
    <w:rsid w:val="00407252"/>
    <w:rsid w:val="00407A4B"/>
    <w:rsid w:val="00416BD7"/>
    <w:rsid w:val="0042084C"/>
    <w:rsid w:val="00424083"/>
    <w:rsid w:val="004274E3"/>
    <w:rsid w:val="00430943"/>
    <w:rsid w:val="00434BF5"/>
    <w:rsid w:val="00435F9A"/>
    <w:rsid w:val="00437549"/>
    <w:rsid w:val="004404D1"/>
    <w:rsid w:val="00442796"/>
    <w:rsid w:val="00444CDE"/>
    <w:rsid w:val="004463BA"/>
    <w:rsid w:val="00447C7A"/>
    <w:rsid w:val="004537AA"/>
    <w:rsid w:val="00453CD5"/>
    <w:rsid w:val="00460131"/>
    <w:rsid w:val="00460F3D"/>
    <w:rsid w:val="00461F13"/>
    <w:rsid w:val="00463605"/>
    <w:rsid w:val="00464279"/>
    <w:rsid w:val="00464E50"/>
    <w:rsid w:val="00466502"/>
    <w:rsid w:val="00467F43"/>
    <w:rsid w:val="00471261"/>
    <w:rsid w:val="00473051"/>
    <w:rsid w:val="004739AE"/>
    <w:rsid w:val="00474F16"/>
    <w:rsid w:val="00477BD0"/>
    <w:rsid w:val="0048124F"/>
    <w:rsid w:val="004819DF"/>
    <w:rsid w:val="00483C76"/>
    <w:rsid w:val="004908D4"/>
    <w:rsid w:val="00493675"/>
    <w:rsid w:val="00493F47"/>
    <w:rsid w:val="004946F6"/>
    <w:rsid w:val="004954D1"/>
    <w:rsid w:val="004959BC"/>
    <w:rsid w:val="00496146"/>
    <w:rsid w:val="00496EC8"/>
    <w:rsid w:val="004A1D69"/>
    <w:rsid w:val="004A3DF5"/>
    <w:rsid w:val="004A40EF"/>
    <w:rsid w:val="004A4F38"/>
    <w:rsid w:val="004A580A"/>
    <w:rsid w:val="004A64C3"/>
    <w:rsid w:val="004A6623"/>
    <w:rsid w:val="004A78D6"/>
    <w:rsid w:val="004A7D27"/>
    <w:rsid w:val="004B25C5"/>
    <w:rsid w:val="004C4767"/>
    <w:rsid w:val="004C4E97"/>
    <w:rsid w:val="004D44AA"/>
    <w:rsid w:val="004E0591"/>
    <w:rsid w:val="004E3331"/>
    <w:rsid w:val="004E5052"/>
    <w:rsid w:val="004E7453"/>
    <w:rsid w:val="004E7646"/>
    <w:rsid w:val="004E791F"/>
    <w:rsid w:val="004E7BD1"/>
    <w:rsid w:val="004F1382"/>
    <w:rsid w:val="004F1393"/>
    <w:rsid w:val="004F308C"/>
    <w:rsid w:val="004F3BA6"/>
    <w:rsid w:val="004F69A0"/>
    <w:rsid w:val="004F72E8"/>
    <w:rsid w:val="00501F3D"/>
    <w:rsid w:val="0050444F"/>
    <w:rsid w:val="005052B3"/>
    <w:rsid w:val="0050588D"/>
    <w:rsid w:val="00505C7F"/>
    <w:rsid w:val="00510AC2"/>
    <w:rsid w:val="00510D5B"/>
    <w:rsid w:val="00513EFD"/>
    <w:rsid w:val="00515C60"/>
    <w:rsid w:val="0052146B"/>
    <w:rsid w:val="00524B0B"/>
    <w:rsid w:val="0053073D"/>
    <w:rsid w:val="00531992"/>
    <w:rsid w:val="00532BE7"/>
    <w:rsid w:val="00534DAA"/>
    <w:rsid w:val="005355FB"/>
    <w:rsid w:val="00535CD2"/>
    <w:rsid w:val="00542B8E"/>
    <w:rsid w:val="005440C1"/>
    <w:rsid w:val="005446FB"/>
    <w:rsid w:val="00544CFE"/>
    <w:rsid w:val="00550A32"/>
    <w:rsid w:val="00551AA1"/>
    <w:rsid w:val="0055209D"/>
    <w:rsid w:val="005567A6"/>
    <w:rsid w:val="00557043"/>
    <w:rsid w:val="00561608"/>
    <w:rsid w:val="00562255"/>
    <w:rsid w:val="005629D3"/>
    <w:rsid w:val="00563C73"/>
    <w:rsid w:val="005713FF"/>
    <w:rsid w:val="00573ED3"/>
    <w:rsid w:val="0057496B"/>
    <w:rsid w:val="0057595D"/>
    <w:rsid w:val="00580E23"/>
    <w:rsid w:val="00581F55"/>
    <w:rsid w:val="00586B56"/>
    <w:rsid w:val="0059150F"/>
    <w:rsid w:val="00591EB8"/>
    <w:rsid w:val="005B2ED7"/>
    <w:rsid w:val="005B6827"/>
    <w:rsid w:val="005C3761"/>
    <w:rsid w:val="005C4BF0"/>
    <w:rsid w:val="005C7D60"/>
    <w:rsid w:val="005C7EEB"/>
    <w:rsid w:val="005D11AB"/>
    <w:rsid w:val="005D7296"/>
    <w:rsid w:val="005E37CD"/>
    <w:rsid w:val="005E517C"/>
    <w:rsid w:val="005F249E"/>
    <w:rsid w:val="005F7F97"/>
    <w:rsid w:val="00602371"/>
    <w:rsid w:val="00604B7E"/>
    <w:rsid w:val="00611ACB"/>
    <w:rsid w:val="00611BC2"/>
    <w:rsid w:val="006154EE"/>
    <w:rsid w:val="00616F0B"/>
    <w:rsid w:val="006215C3"/>
    <w:rsid w:val="006226F5"/>
    <w:rsid w:val="00622882"/>
    <w:rsid w:val="00625956"/>
    <w:rsid w:val="00625FF0"/>
    <w:rsid w:val="006310B0"/>
    <w:rsid w:val="006333B5"/>
    <w:rsid w:val="00634DDE"/>
    <w:rsid w:val="00644013"/>
    <w:rsid w:val="006444FB"/>
    <w:rsid w:val="006452B9"/>
    <w:rsid w:val="00645835"/>
    <w:rsid w:val="00645F01"/>
    <w:rsid w:val="006466D8"/>
    <w:rsid w:val="00660730"/>
    <w:rsid w:val="00660D39"/>
    <w:rsid w:val="006615E7"/>
    <w:rsid w:val="00661A91"/>
    <w:rsid w:val="00661C4E"/>
    <w:rsid w:val="00662FEF"/>
    <w:rsid w:val="0066330D"/>
    <w:rsid w:val="00667C9E"/>
    <w:rsid w:val="006714D8"/>
    <w:rsid w:val="00672B01"/>
    <w:rsid w:val="00681C01"/>
    <w:rsid w:val="00681E51"/>
    <w:rsid w:val="0069081E"/>
    <w:rsid w:val="00691E23"/>
    <w:rsid w:val="006923BF"/>
    <w:rsid w:val="00696CD3"/>
    <w:rsid w:val="006B21D2"/>
    <w:rsid w:val="006B231B"/>
    <w:rsid w:val="006B2F40"/>
    <w:rsid w:val="006B34AF"/>
    <w:rsid w:val="006B3AAE"/>
    <w:rsid w:val="006B5598"/>
    <w:rsid w:val="006B75E2"/>
    <w:rsid w:val="006B7D45"/>
    <w:rsid w:val="006C0691"/>
    <w:rsid w:val="006C1B92"/>
    <w:rsid w:val="006C38C9"/>
    <w:rsid w:val="006D3613"/>
    <w:rsid w:val="006E19F0"/>
    <w:rsid w:val="006E3235"/>
    <w:rsid w:val="006F5136"/>
    <w:rsid w:val="006F56AB"/>
    <w:rsid w:val="006F61BC"/>
    <w:rsid w:val="006F7E87"/>
    <w:rsid w:val="0070178F"/>
    <w:rsid w:val="00705074"/>
    <w:rsid w:val="00710306"/>
    <w:rsid w:val="00712401"/>
    <w:rsid w:val="00717E2F"/>
    <w:rsid w:val="00720359"/>
    <w:rsid w:val="00721600"/>
    <w:rsid w:val="00722573"/>
    <w:rsid w:val="007242FF"/>
    <w:rsid w:val="00724742"/>
    <w:rsid w:val="0073170B"/>
    <w:rsid w:val="00732862"/>
    <w:rsid w:val="0073535F"/>
    <w:rsid w:val="00735E1C"/>
    <w:rsid w:val="0073670E"/>
    <w:rsid w:val="00736F8F"/>
    <w:rsid w:val="00740ACD"/>
    <w:rsid w:val="007424E4"/>
    <w:rsid w:val="00742D86"/>
    <w:rsid w:val="0075012A"/>
    <w:rsid w:val="00750162"/>
    <w:rsid w:val="007502CD"/>
    <w:rsid w:val="007562DC"/>
    <w:rsid w:val="007604F8"/>
    <w:rsid w:val="007627DE"/>
    <w:rsid w:val="00763BB3"/>
    <w:rsid w:val="00765A14"/>
    <w:rsid w:val="0076709F"/>
    <w:rsid w:val="00772092"/>
    <w:rsid w:val="007739BC"/>
    <w:rsid w:val="00776C73"/>
    <w:rsid w:val="00782881"/>
    <w:rsid w:val="00785DAA"/>
    <w:rsid w:val="007868C7"/>
    <w:rsid w:val="00787050"/>
    <w:rsid w:val="0079199F"/>
    <w:rsid w:val="007922C1"/>
    <w:rsid w:val="00793BCA"/>
    <w:rsid w:val="007A357C"/>
    <w:rsid w:val="007A5A8B"/>
    <w:rsid w:val="007A6BA2"/>
    <w:rsid w:val="007A6EFB"/>
    <w:rsid w:val="007B00A6"/>
    <w:rsid w:val="007B29E9"/>
    <w:rsid w:val="007B779C"/>
    <w:rsid w:val="007C4A30"/>
    <w:rsid w:val="007C62D4"/>
    <w:rsid w:val="007C6F76"/>
    <w:rsid w:val="007C72B3"/>
    <w:rsid w:val="007D0C2F"/>
    <w:rsid w:val="007E1A61"/>
    <w:rsid w:val="007E4397"/>
    <w:rsid w:val="007F5B08"/>
    <w:rsid w:val="00800513"/>
    <w:rsid w:val="00804D03"/>
    <w:rsid w:val="00804ECA"/>
    <w:rsid w:val="00805D74"/>
    <w:rsid w:val="008068D6"/>
    <w:rsid w:val="008103C4"/>
    <w:rsid w:val="008117FF"/>
    <w:rsid w:val="00812426"/>
    <w:rsid w:val="00814743"/>
    <w:rsid w:val="00820D17"/>
    <w:rsid w:val="00826A39"/>
    <w:rsid w:val="0083015C"/>
    <w:rsid w:val="0083020C"/>
    <w:rsid w:val="00832A1F"/>
    <w:rsid w:val="00832EE5"/>
    <w:rsid w:val="0083446E"/>
    <w:rsid w:val="00836430"/>
    <w:rsid w:val="0083770E"/>
    <w:rsid w:val="00837F67"/>
    <w:rsid w:val="008435C4"/>
    <w:rsid w:val="00845199"/>
    <w:rsid w:val="00845C30"/>
    <w:rsid w:val="00851724"/>
    <w:rsid w:val="00851FC8"/>
    <w:rsid w:val="00853CBC"/>
    <w:rsid w:val="008611DB"/>
    <w:rsid w:val="008657E5"/>
    <w:rsid w:val="00871799"/>
    <w:rsid w:val="00872FCC"/>
    <w:rsid w:val="0087455A"/>
    <w:rsid w:val="00874E43"/>
    <w:rsid w:val="00884276"/>
    <w:rsid w:val="00892CFA"/>
    <w:rsid w:val="00894A9F"/>
    <w:rsid w:val="008962CC"/>
    <w:rsid w:val="00896633"/>
    <w:rsid w:val="008A09F9"/>
    <w:rsid w:val="008A3706"/>
    <w:rsid w:val="008A5399"/>
    <w:rsid w:val="008A6239"/>
    <w:rsid w:val="008B12A3"/>
    <w:rsid w:val="008C0365"/>
    <w:rsid w:val="008C391A"/>
    <w:rsid w:val="008C647F"/>
    <w:rsid w:val="008D1B14"/>
    <w:rsid w:val="008D4EE4"/>
    <w:rsid w:val="008D5943"/>
    <w:rsid w:val="008D60C5"/>
    <w:rsid w:val="008E6CCA"/>
    <w:rsid w:val="008E7D94"/>
    <w:rsid w:val="008F2F76"/>
    <w:rsid w:val="008F3C2D"/>
    <w:rsid w:val="009026A0"/>
    <w:rsid w:val="009048D4"/>
    <w:rsid w:val="0090625C"/>
    <w:rsid w:val="009064A6"/>
    <w:rsid w:val="009160A5"/>
    <w:rsid w:val="00916B42"/>
    <w:rsid w:val="00916D40"/>
    <w:rsid w:val="00916F9D"/>
    <w:rsid w:val="00917555"/>
    <w:rsid w:val="009231DC"/>
    <w:rsid w:val="009234FB"/>
    <w:rsid w:val="00923E88"/>
    <w:rsid w:val="00924FE3"/>
    <w:rsid w:val="009260E6"/>
    <w:rsid w:val="00926EC6"/>
    <w:rsid w:val="0093473A"/>
    <w:rsid w:val="00935908"/>
    <w:rsid w:val="009379C6"/>
    <w:rsid w:val="00941A0C"/>
    <w:rsid w:val="009421B0"/>
    <w:rsid w:val="00945D84"/>
    <w:rsid w:val="00947517"/>
    <w:rsid w:val="00951259"/>
    <w:rsid w:val="00957807"/>
    <w:rsid w:val="0096260D"/>
    <w:rsid w:val="00972AF8"/>
    <w:rsid w:val="009732A7"/>
    <w:rsid w:val="009744A7"/>
    <w:rsid w:val="009778B4"/>
    <w:rsid w:val="009807A5"/>
    <w:rsid w:val="00983EF6"/>
    <w:rsid w:val="00984D82"/>
    <w:rsid w:val="00985E2A"/>
    <w:rsid w:val="00987BEA"/>
    <w:rsid w:val="00996909"/>
    <w:rsid w:val="009A41BC"/>
    <w:rsid w:val="009A6A08"/>
    <w:rsid w:val="009B13E6"/>
    <w:rsid w:val="009C0F9B"/>
    <w:rsid w:val="009C1B25"/>
    <w:rsid w:val="009D1248"/>
    <w:rsid w:val="009D1CF3"/>
    <w:rsid w:val="009D5939"/>
    <w:rsid w:val="009D64D4"/>
    <w:rsid w:val="009D7597"/>
    <w:rsid w:val="009E0018"/>
    <w:rsid w:val="009E1967"/>
    <w:rsid w:val="009E3634"/>
    <w:rsid w:val="009F125B"/>
    <w:rsid w:val="009F2CBD"/>
    <w:rsid w:val="009F7077"/>
    <w:rsid w:val="00A01584"/>
    <w:rsid w:val="00A019C8"/>
    <w:rsid w:val="00A02371"/>
    <w:rsid w:val="00A0463C"/>
    <w:rsid w:val="00A16310"/>
    <w:rsid w:val="00A16924"/>
    <w:rsid w:val="00A206ED"/>
    <w:rsid w:val="00A20CFC"/>
    <w:rsid w:val="00A20E27"/>
    <w:rsid w:val="00A20EFC"/>
    <w:rsid w:val="00A22B3F"/>
    <w:rsid w:val="00A246C9"/>
    <w:rsid w:val="00A26F11"/>
    <w:rsid w:val="00A27997"/>
    <w:rsid w:val="00A355C4"/>
    <w:rsid w:val="00A35CF3"/>
    <w:rsid w:val="00A36482"/>
    <w:rsid w:val="00A43C85"/>
    <w:rsid w:val="00A44C99"/>
    <w:rsid w:val="00A45F9C"/>
    <w:rsid w:val="00A50DE5"/>
    <w:rsid w:val="00A50ECD"/>
    <w:rsid w:val="00A549B8"/>
    <w:rsid w:val="00A55673"/>
    <w:rsid w:val="00A57558"/>
    <w:rsid w:val="00A6063F"/>
    <w:rsid w:val="00A61F9A"/>
    <w:rsid w:val="00A65AAC"/>
    <w:rsid w:val="00A710EF"/>
    <w:rsid w:val="00A74198"/>
    <w:rsid w:val="00A76274"/>
    <w:rsid w:val="00A770C7"/>
    <w:rsid w:val="00A775F3"/>
    <w:rsid w:val="00A83B7E"/>
    <w:rsid w:val="00A84460"/>
    <w:rsid w:val="00A91CCD"/>
    <w:rsid w:val="00A91F8F"/>
    <w:rsid w:val="00A92FBB"/>
    <w:rsid w:val="00A9546F"/>
    <w:rsid w:val="00AA0F6A"/>
    <w:rsid w:val="00AA1A0B"/>
    <w:rsid w:val="00AA4601"/>
    <w:rsid w:val="00AA61E1"/>
    <w:rsid w:val="00AA7698"/>
    <w:rsid w:val="00AB07B4"/>
    <w:rsid w:val="00AB097F"/>
    <w:rsid w:val="00AB47EE"/>
    <w:rsid w:val="00AB618C"/>
    <w:rsid w:val="00AC0F15"/>
    <w:rsid w:val="00AC21CE"/>
    <w:rsid w:val="00AC4A09"/>
    <w:rsid w:val="00AC7294"/>
    <w:rsid w:val="00AD0021"/>
    <w:rsid w:val="00AD2792"/>
    <w:rsid w:val="00AD717C"/>
    <w:rsid w:val="00AE3C36"/>
    <w:rsid w:val="00AE57C2"/>
    <w:rsid w:val="00AE5E03"/>
    <w:rsid w:val="00AE6CF8"/>
    <w:rsid w:val="00AF15F3"/>
    <w:rsid w:val="00AF399B"/>
    <w:rsid w:val="00AF422A"/>
    <w:rsid w:val="00AF5653"/>
    <w:rsid w:val="00AF5AC9"/>
    <w:rsid w:val="00AF5B10"/>
    <w:rsid w:val="00AF7ABD"/>
    <w:rsid w:val="00B010EA"/>
    <w:rsid w:val="00B052AA"/>
    <w:rsid w:val="00B07A56"/>
    <w:rsid w:val="00B11D91"/>
    <w:rsid w:val="00B145E9"/>
    <w:rsid w:val="00B15369"/>
    <w:rsid w:val="00B20AE3"/>
    <w:rsid w:val="00B21E2C"/>
    <w:rsid w:val="00B23786"/>
    <w:rsid w:val="00B27100"/>
    <w:rsid w:val="00B27150"/>
    <w:rsid w:val="00B27B07"/>
    <w:rsid w:val="00B32710"/>
    <w:rsid w:val="00B32B80"/>
    <w:rsid w:val="00B32DB3"/>
    <w:rsid w:val="00B3386A"/>
    <w:rsid w:val="00B3539D"/>
    <w:rsid w:val="00B3678E"/>
    <w:rsid w:val="00B36AC9"/>
    <w:rsid w:val="00B378B8"/>
    <w:rsid w:val="00B37A00"/>
    <w:rsid w:val="00B419E1"/>
    <w:rsid w:val="00B4494E"/>
    <w:rsid w:val="00B457FD"/>
    <w:rsid w:val="00B45E0E"/>
    <w:rsid w:val="00B46E6E"/>
    <w:rsid w:val="00B47451"/>
    <w:rsid w:val="00B50936"/>
    <w:rsid w:val="00B51184"/>
    <w:rsid w:val="00B53543"/>
    <w:rsid w:val="00B566DF"/>
    <w:rsid w:val="00B67EA1"/>
    <w:rsid w:val="00B81B75"/>
    <w:rsid w:val="00B81EF1"/>
    <w:rsid w:val="00B827FB"/>
    <w:rsid w:val="00B83079"/>
    <w:rsid w:val="00B86E9D"/>
    <w:rsid w:val="00B87A41"/>
    <w:rsid w:val="00B91D28"/>
    <w:rsid w:val="00B92F0C"/>
    <w:rsid w:val="00B95110"/>
    <w:rsid w:val="00BA5530"/>
    <w:rsid w:val="00BA57EA"/>
    <w:rsid w:val="00BB12B5"/>
    <w:rsid w:val="00BB35DE"/>
    <w:rsid w:val="00BB5A14"/>
    <w:rsid w:val="00BD0B02"/>
    <w:rsid w:val="00BD2E56"/>
    <w:rsid w:val="00BD3B9A"/>
    <w:rsid w:val="00BD3C4D"/>
    <w:rsid w:val="00BD4C91"/>
    <w:rsid w:val="00BE0A0B"/>
    <w:rsid w:val="00BE0FD8"/>
    <w:rsid w:val="00BE3AC5"/>
    <w:rsid w:val="00BE75C6"/>
    <w:rsid w:val="00BF58C8"/>
    <w:rsid w:val="00BF5C52"/>
    <w:rsid w:val="00C04586"/>
    <w:rsid w:val="00C04B5A"/>
    <w:rsid w:val="00C078DE"/>
    <w:rsid w:val="00C13261"/>
    <w:rsid w:val="00C2079B"/>
    <w:rsid w:val="00C2239F"/>
    <w:rsid w:val="00C23262"/>
    <w:rsid w:val="00C239B4"/>
    <w:rsid w:val="00C26250"/>
    <w:rsid w:val="00C32E0A"/>
    <w:rsid w:val="00C336A7"/>
    <w:rsid w:val="00C337AE"/>
    <w:rsid w:val="00C34025"/>
    <w:rsid w:val="00C37D71"/>
    <w:rsid w:val="00C41442"/>
    <w:rsid w:val="00C432FD"/>
    <w:rsid w:val="00C45772"/>
    <w:rsid w:val="00C47C40"/>
    <w:rsid w:val="00C50E09"/>
    <w:rsid w:val="00C51DC7"/>
    <w:rsid w:val="00C530B0"/>
    <w:rsid w:val="00C53CA9"/>
    <w:rsid w:val="00C57362"/>
    <w:rsid w:val="00C666B5"/>
    <w:rsid w:val="00C717E2"/>
    <w:rsid w:val="00C72339"/>
    <w:rsid w:val="00C75153"/>
    <w:rsid w:val="00C778F0"/>
    <w:rsid w:val="00C80371"/>
    <w:rsid w:val="00C82109"/>
    <w:rsid w:val="00C8291D"/>
    <w:rsid w:val="00C839F6"/>
    <w:rsid w:val="00C87581"/>
    <w:rsid w:val="00C90BE2"/>
    <w:rsid w:val="00C912A7"/>
    <w:rsid w:val="00C9183C"/>
    <w:rsid w:val="00C92FD9"/>
    <w:rsid w:val="00CA40E2"/>
    <w:rsid w:val="00CA4E3F"/>
    <w:rsid w:val="00CA692F"/>
    <w:rsid w:val="00CB2A99"/>
    <w:rsid w:val="00CB456B"/>
    <w:rsid w:val="00CB5620"/>
    <w:rsid w:val="00CC07AF"/>
    <w:rsid w:val="00CC16AF"/>
    <w:rsid w:val="00CC2DAA"/>
    <w:rsid w:val="00CC728D"/>
    <w:rsid w:val="00CD13DE"/>
    <w:rsid w:val="00CD15AD"/>
    <w:rsid w:val="00CD2146"/>
    <w:rsid w:val="00CD3993"/>
    <w:rsid w:val="00CD3A9C"/>
    <w:rsid w:val="00CD5779"/>
    <w:rsid w:val="00CD7DAF"/>
    <w:rsid w:val="00CD7ECF"/>
    <w:rsid w:val="00CE015F"/>
    <w:rsid w:val="00CE1B77"/>
    <w:rsid w:val="00CE295D"/>
    <w:rsid w:val="00CE2F8B"/>
    <w:rsid w:val="00CF0382"/>
    <w:rsid w:val="00CF55A9"/>
    <w:rsid w:val="00CF5AED"/>
    <w:rsid w:val="00CF6BCA"/>
    <w:rsid w:val="00CF7742"/>
    <w:rsid w:val="00D01B5E"/>
    <w:rsid w:val="00D040AC"/>
    <w:rsid w:val="00D05109"/>
    <w:rsid w:val="00D07A7B"/>
    <w:rsid w:val="00D100C7"/>
    <w:rsid w:val="00D12033"/>
    <w:rsid w:val="00D13D89"/>
    <w:rsid w:val="00D1553C"/>
    <w:rsid w:val="00D15D6B"/>
    <w:rsid w:val="00D168E0"/>
    <w:rsid w:val="00D169BE"/>
    <w:rsid w:val="00D20B15"/>
    <w:rsid w:val="00D22C59"/>
    <w:rsid w:val="00D24A93"/>
    <w:rsid w:val="00D254AB"/>
    <w:rsid w:val="00D26430"/>
    <w:rsid w:val="00D40031"/>
    <w:rsid w:val="00D426C9"/>
    <w:rsid w:val="00D43D9A"/>
    <w:rsid w:val="00D463DF"/>
    <w:rsid w:val="00D4783B"/>
    <w:rsid w:val="00D51893"/>
    <w:rsid w:val="00D5722C"/>
    <w:rsid w:val="00D613E7"/>
    <w:rsid w:val="00D61AB2"/>
    <w:rsid w:val="00D632C9"/>
    <w:rsid w:val="00D66D72"/>
    <w:rsid w:val="00D67755"/>
    <w:rsid w:val="00D713FD"/>
    <w:rsid w:val="00D745C2"/>
    <w:rsid w:val="00D77D61"/>
    <w:rsid w:val="00D80286"/>
    <w:rsid w:val="00D808D6"/>
    <w:rsid w:val="00D8276C"/>
    <w:rsid w:val="00D84AEF"/>
    <w:rsid w:val="00D872B3"/>
    <w:rsid w:val="00D91027"/>
    <w:rsid w:val="00D945A6"/>
    <w:rsid w:val="00D957F5"/>
    <w:rsid w:val="00DA1A16"/>
    <w:rsid w:val="00DA5ED6"/>
    <w:rsid w:val="00DA6109"/>
    <w:rsid w:val="00DB16B8"/>
    <w:rsid w:val="00DB4BDD"/>
    <w:rsid w:val="00DB7CDD"/>
    <w:rsid w:val="00DC12A2"/>
    <w:rsid w:val="00DC25E5"/>
    <w:rsid w:val="00DC43E9"/>
    <w:rsid w:val="00DC7A21"/>
    <w:rsid w:val="00DD6A64"/>
    <w:rsid w:val="00DD72A2"/>
    <w:rsid w:val="00DE4042"/>
    <w:rsid w:val="00DE525A"/>
    <w:rsid w:val="00DE65B0"/>
    <w:rsid w:val="00DE6C76"/>
    <w:rsid w:val="00DE6CF3"/>
    <w:rsid w:val="00DE753F"/>
    <w:rsid w:val="00DF065B"/>
    <w:rsid w:val="00DF0E0F"/>
    <w:rsid w:val="00DF4503"/>
    <w:rsid w:val="00DF4FEA"/>
    <w:rsid w:val="00DF55EF"/>
    <w:rsid w:val="00E018A4"/>
    <w:rsid w:val="00E11D1D"/>
    <w:rsid w:val="00E1660B"/>
    <w:rsid w:val="00E20209"/>
    <w:rsid w:val="00E23C80"/>
    <w:rsid w:val="00E259DC"/>
    <w:rsid w:val="00E26059"/>
    <w:rsid w:val="00E2708A"/>
    <w:rsid w:val="00E27494"/>
    <w:rsid w:val="00E34DE4"/>
    <w:rsid w:val="00E4129A"/>
    <w:rsid w:val="00E4452D"/>
    <w:rsid w:val="00E44F77"/>
    <w:rsid w:val="00E453C2"/>
    <w:rsid w:val="00E57CFE"/>
    <w:rsid w:val="00E66753"/>
    <w:rsid w:val="00E67065"/>
    <w:rsid w:val="00E67151"/>
    <w:rsid w:val="00E675CC"/>
    <w:rsid w:val="00E74E2F"/>
    <w:rsid w:val="00E76BC1"/>
    <w:rsid w:val="00E813B9"/>
    <w:rsid w:val="00E82EFE"/>
    <w:rsid w:val="00E847F9"/>
    <w:rsid w:val="00E87EAE"/>
    <w:rsid w:val="00E91A0E"/>
    <w:rsid w:val="00E934DE"/>
    <w:rsid w:val="00E94AB3"/>
    <w:rsid w:val="00E96D5D"/>
    <w:rsid w:val="00EA0A4E"/>
    <w:rsid w:val="00EA133B"/>
    <w:rsid w:val="00EA5536"/>
    <w:rsid w:val="00EB00F7"/>
    <w:rsid w:val="00EB22DB"/>
    <w:rsid w:val="00EB6D64"/>
    <w:rsid w:val="00EB7633"/>
    <w:rsid w:val="00EB7A4B"/>
    <w:rsid w:val="00EB7A99"/>
    <w:rsid w:val="00EB7AB7"/>
    <w:rsid w:val="00EC175D"/>
    <w:rsid w:val="00EC241B"/>
    <w:rsid w:val="00EC2D20"/>
    <w:rsid w:val="00EC3E77"/>
    <w:rsid w:val="00ED0CEA"/>
    <w:rsid w:val="00EE21A7"/>
    <w:rsid w:val="00EE546E"/>
    <w:rsid w:val="00EF0B0B"/>
    <w:rsid w:val="00F021C3"/>
    <w:rsid w:val="00F10177"/>
    <w:rsid w:val="00F10BA4"/>
    <w:rsid w:val="00F13660"/>
    <w:rsid w:val="00F2022E"/>
    <w:rsid w:val="00F216B6"/>
    <w:rsid w:val="00F217B4"/>
    <w:rsid w:val="00F21938"/>
    <w:rsid w:val="00F2287C"/>
    <w:rsid w:val="00F23A0A"/>
    <w:rsid w:val="00F31E77"/>
    <w:rsid w:val="00F35282"/>
    <w:rsid w:val="00F3582D"/>
    <w:rsid w:val="00F376A1"/>
    <w:rsid w:val="00F42C12"/>
    <w:rsid w:val="00F47F1D"/>
    <w:rsid w:val="00F50925"/>
    <w:rsid w:val="00F51164"/>
    <w:rsid w:val="00F60C51"/>
    <w:rsid w:val="00F64788"/>
    <w:rsid w:val="00F67867"/>
    <w:rsid w:val="00F70FC2"/>
    <w:rsid w:val="00F726F3"/>
    <w:rsid w:val="00F72E5D"/>
    <w:rsid w:val="00F76225"/>
    <w:rsid w:val="00F80A9D"/>
    <w:rsid w:val="00F81FB8"/>
    <w:rsid w:val="00F84832"/>
    <w:rsid w:val="00F91337"/>
    <w:rsid w:val="00F9324A"/>
    <w:rsid w:val="00F9515B"/>
    <w:rsid w:val="00F95D3C"/>
    <w:rsid w:val="00FA0703"/>
    <w:rsid w:val="00FA07B5"/>
    <w:rsid w:val="00FB0FB9"/>
    <w:rsid w:val="00FB2F17"/>
    <w:rsid w:val="00FC2075"/>
    <w:rsid w:val="00FD1F5B"/>
    <w:rsid w:val="00FD2F4B"/>
    <w:rsid w:val="00FD4003"/>
    <w:rsid w:val="00FD63AB"/>
    <w:rsid w:val="00FE0281"/>
    <w:rsid w:val="00FE0E29"/>
    <w:rsid w:val="00FE0E2F"/>
    <w:rsid w:val="00FE517A"/>
    <w:rsid w:val="00FE5A22"/>
    <w:rsid w:val="00FE68ED"/>
    <w:rsid w:val="00FF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DB57A"/>
  <w15:chartTrackingRefBased/>
  <w15:docId w15:val="{BAB93B70-9363-4E75-8F38-F9DA3EED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401"/>
    <w:rPr>
      <w:lang w:eastAsia="en-US"/>
    </w:rPr>
  </w:style>
  <w:style w:type="paragraph" w:styleId="Heading1">
    <w:name w:val="heading 1"/>
    <w:basedOn w:val="Normal"/>
    <w:next w:val="Normal"/>
    <w:link w:val="Heading1Char"/>
    <w:autoRedefine/>
    <w:qFormat/>
    <w:rsid w:val="00471261"/>
    <w:pPr>
      <w:keepNext/>
      <w:spacing w:before="240" w:after="60"/>
      <w:outlineLvl w:val="0"/>
    </w:pPr>
    <w:rPr>
      <w:b/>
      <w:bCs/>
      <w:caps/>
      <w:kern w:val="32"/>
      <w:sz w:val="32"/>
      <w:szCs w:val="32"/>
    </w:rPr>
  </w:style>
  <w:style w:type="paragraph" w:styleId="Heading2">
    <w:name w:val="heading 2"/>
    <w:basedOn w:val="Normal"/>
    <w:next w:val="Normal"/>
    <w:autoRedefine/>
    <w:qFormat/>
    <w:rsid w:val="00471261"/>
    <w:pPr>
      <w:keepNext/>
      <w:outlineLvl w:val="1"/>
    </w:pPr>
    <w:rPr>
      <w:rFonts w:ascii="Arial" w:hAnsi="Arial" w:cs="Arial"/>
    </w:rPr>
  </w:style>
  <w:style w:type="paragraph" w:styleId="Heading3">
    <w:name w:val="heading 3"/>
    <w:basedOn w:val="Normal"/>
    <w:next w:val="Normal"/>
    <w:qFormat/>
    <w:rsid w:val="00471261"/>
    <w:pPr>
      <w:keepNext/>
      <w:spacing w:before="240" w:after="60"/>
      <w:outlineLvl w:val="2"/>
    </w:pPr>
    <w:rPr>
      <w:b/>
      <w:bCs/>
    </w:rPr>
  </w:style>
  <w:style w:type="paragraph" w:styleId="Heading4">
    <w:name w:val="heading 4"/>
    <w:basedOn w:val="Normal"/>
    <w:next w:val="Normal"/>
    <w:qFormat/>
    <w:rsid w:val="00471261"/>
    <w:pPr>
      <w:keepNext/>
      <w:spacing w:before="60"/>
      <w:outlineLvl w:val="3"/>
    </w:pPr>
    <w:rPr>
      <w:b/>
      <w:bCs/>
    </w:rPr>
  </w:style>
  <w:style w:type="paragraph" w:styleId="Heading5">
    <w:name w:val="heading 5"/>
    <w:basedOn w:val="Normal"/>
    <w:next w:val="Normal"/>
    <w:autoRedefine/>
    <w:qFormat/>
    <w:rsid w:val="00471261"/>
    <w:pPr>
      <w:keepNext/>
      <w:spacing w:before="240" w:after="60"/>
      <w:outlineLvl w:val="4"/>
    </w:pPr>
    <w:rPr>
      <w:rFonts w:ascii="Arial" w:hAnsi="Arial" w:cs="Arial"/>
      <w:b/>
      <w:bCs/>
      <w:caps/>
    </w:rPr>
  </w:style>
  <w:style w:type="paragraph" w:styleId="Heading6">
    <w:name w:val="heading 6"/>
    <w:basedOn w:val="Normal"/>
    <w:next w:val="Normal"/>
    <w:qFormat/>
    <w:rsid w:val="00471261"/>
    <w:pPr>
      <w:keepNext/>
      <w:spacing w:before="60"/>
      <w:jc w:val="center"/>
      <w:outlineLvl w:val="5"/>
    </w:pPr>
    <w:rPr>
      <w:b/>
      <w:bCs/>
    </w:rPr>
  </w:style>
  <w:style w:type="paragraph" w:styleId="Heading7">
    <w:name w:val="heading 7"/>
    <w:basedOn w:val="Normal"/>
    <w:next w:val="Normal"/>
    <w:autoRedefine/>
    <w:qFormat/>
    <w:rsid w:val="00471261"/>
    <w:pPr>
      <w:outlineLvl w:val="6"/>
    </w:pPr>
    <w:rPr>
      <w:b/>
      <w:bCs/>
      <w:caps/>
      <w:sz w:val="22"/>
      <w:szCs w:val="22"/>
      <w:u w:val="single"/>
    </w:rPr>
  </w:style>
  <w:style w:type="paragraph" w:styleId="Heading8">
    <w:name w:val="heading 8"/>
    <w:basedOn w:val="Normal"/>
    <w:next w:val="Normal"/>
    <w:qFormat/>
    <w:rsid w:val="00471261"/>
    <w:pPr>
      <w:keepNext/>
      <w:spacing w:before="60"/>
      <w:jc w:val="right"/>
      <w:outlineLvl w:val="7"/>
    </w:pPr>
    <w:rPr>
      <w:b/>
      <w:bCs/>
      <w:lang w:val="en-US"/>
    </w:rPr>
  </w:style>
  <w:style w:type="paragraph" w:styleId="Heading9">
    <w:name w:val="heading 9"/>
    <w:basedOn w:val="Normal"/>
    <w:next w:val="Normal"/>
    <w:qFormat/>
    <w:rsid w:val="00471261"/>
    <w:pPr>
      <w:keepNext/>
      <w:spacing w:before="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71261"/>
    <w:pPr>
      <w:jc w:val="center"/>
    </w:pPr>
    <w:rPr>
      <w:b/>
      <w:bCs/>
      <w:sz w:val="36"/>
      <w:szCs w:val="36"/>
      <w:lang w:val="en-US"/>
    </w:rPr>
  </w:style>
  <w:style w:type="paragraph" w:styleId="Header">
    <w:name w:val="header"/>
    <w:basedOn w:val="Normal"/>
    <w:link w:val="HeaderChar"/>
    <w:rsid w:val="00471261"/>
    <w:pPr>
      <w:tabs>
        <w:tab w:val="center" w:pos="4153"/>
        <w:tab w:val="right" w:pos="8306"/>
      </w:tabs>
    </w:pPr>
  </w:style>
  <w:style w:type="paragraph" w:styleId="Footer">
    <w:name w:val="footer"/>
    <w:basedOn w:val="Normal"/>
    <w:link w:val="FooterChar"/>
    <w:uiPriority w:val="99"/>
    <w:rsid w:val="00471261"/>
    <w:pPr>
      <w:tabs>
        <w:tab w:val="center" w:pos="4153"/>
        <w:tab w:val="right" w:pos="8306"/>
      </w:tabs>
    </w:pPr>
  </w:style>
  <w:style w:type="paragraph" w:customStyle="1" w:styleId="Style1">
    <w:name w:val="Style1"/>
    <w:basedOn w:val="Heading7"/>
    <w:autoRedefine/>
    <w:rsid w:val="00471261"/>
    <w:rPr>
      <w:b w:val="0"/>
      <w:bCs w:val="0"/>
      <w:caps w:val="0"/>
      <w:sz w:val="20"/>
      <w:szCs w:val="20"/>
      <w:u w:val="none"/>
    </w:rPr>
  </w:style>
  <w:style w:type="character" w:styleId="Hyperlink">
    <w:name w:val="Hyperlink"/>
    <w:rsid w:val="00471261"/>
    <w:rPr>
      <w:color w:val="0000FF"/>
      <w:u w:val="single"/>
    </w:rPr>
  </w:style>
  <w:style w:type="character" w:styleId="FollowedHyperlink">
    <w:name w:val="FollowedHyperlink"/>
    <w:rsid w:val="00471261"/>
    <w:rPr>
      <w:color w:val="800080"/>
      <w:u w:val="single"/>
    </w:rPr>
  </w:style>
  <w:style w:type="paragraph" w:customStyle="1" w:styleId="Bullet">
    <w:name w:val="Bullet"/>
    <w:basedOn w:val="Normal"/>
    <w:rsid w:val="00471261"/>
    <w:pPr>
      <w:tabs>
        <w:tab w:val="left" w:pos="360"/>
      </w:tabs>
      <w:ind w:left="360" w:hanging="360"/>
    </w:pPr>
    <w:rPr>
      <w:rFonts w:ascii="CG Times (W1)" w:hAnsi="CG Times (W1)" w:cs="CG Times (W1)"/>
    </w:rPr>
  </w:style>
  <w:style w:type="paragraph" w:customStyle="1" w:styleId="ABLOCKPARA">
    <w:name w:val="A BLOCK PARA"/>
    <w:basedOn w:val="Normal"/>
    <w:rsid w:val="00471261"/>
    <w:rPr>
      <w:rFonts w:ascii="Book Antiqua" w:hAnsi="Book Antiqua" w:cs="Book Antiqua"/>
      <w:sz w:val="22"/>
      <w:szCs w:val="22"/>
    </w:rPr>
  </w:style>
  <w:style w:type="paragraph" w:styleId="BodyText">
    <w:name w:val="Body Text"/>
    <w:basedOn w:val="Normal"/>
    <w:rsid w:val="00471261"/>
    <w:pPr>
      <w:jc w:val="center"/>
    </w:pPr>
  </w:style>
  <w:style w:type="paragraph" w:styleId="BodyTextIndent">
    <w:name w:val="Body Text Indent"/>
    <w:basedOn w:val="Normal"/>
    <w:rsid w:val="00471261"/>
    <w:pPr>
      <w:jc w:val="both"/>
    </w:pPr>
  </w:style>
  <w:style w:type="paragraph" w:styleId="BodyTextIndent2">
    <w:name w:val="Body Text Indent 2"/>
    <w:basedOn w:val="Normal"/>
    <w:rsid w:val="00471261"/>
    <w:pPr>
      <w:tabs>
        <w:tab w:val="left" w:pos="851"/>
        <w:tab w:val="right" w:pos="7939"/>
      </w:tabs>
      <w:ind w:left="567" w:hanging="567"/>
    </w:pPr>
    <w:rPr>
      <w:rFonts w:ascii="Book Antiqua" w:hAnsi="Book Antiqua" w:cs="Book Antiqua"/>
      <w:lang w:val="en-US"/>
    </w:rPr>
  </w:style>
  <w:style w:type="character" w:styleId="PageNumber">
    <w:name w:val="page number"/>
    <w:basedOn w:val="DefaultParagraphFont"/>
    <w:rsid w:val="00471261"/>
  </w:style>
  <w:style w:type="paragraph" w:customStyle="1" w:styleId="ReportBodyText">
    <w:name w:val="Report Body Text"/>
    <w:basedOn w:val="Normal"/>
    <w:rsid w:val="00471261"/>
    <w:pPr>
      <w:spacing w:after="120"/>
      <w:jc w:val="both"/>
    </w:pPr>
    <w:rPr>
      <w:rFonts w:ascii="Arial" w:hAnsi="Arial" w:cs="Arial"/>
      <w:sz w:val="22"/>
      <w:szCs w:val="22"/>
      <w:lang w:val="en-GB"/>
    </w:rPr>
  </w:style>
  <w:style w:type="paragraph" w:styleId="EnvelopeReturn">
    <w:name w:val="envelope return"/>
    <w:basedOn w:val="Normal"/>
    <w:rsid w:val="00471261"/>
    <w:pPr>
      <w:jc w:val="both"/>
    </w:pPr>
    <w:rPr>
      <w:rFonts w:ascii="Arial" w:hAnsi="Arial" w:cs="Arial"/>
      <w:lang w:val="en-GB"/>
    </w:rPr>
  </w:style>
  <w:style w:type="paragraph" w:customStyle="1" w:styleId="NormalCentered">
    <w:name w:val="Normal Centered"/>
    <w:basedOn w:val="Normal"/>
    <w:rsid w:val="00471261"/>
    <w:pPr>
      <w:jc w:val="center"/>
    </w:pPr>
  </w:style>
  <w:style w:type="paragraph" w:styleId="FootnoteText">
    <w:name w:val="footnote text"/>
    <w:basedOn w:val="Normal"/>
    <w:semiHidden/>
    <w:rsid w:val="00471261"/>
  </w:style>
  <w:style w:type="character" w:styleId="FootnoteReference">
    <w:name w:val="footnote reference"/>
    <w:semiHidden/>
    <w:rsid w:val="00471261"/>
    <w:rPr>
      <w:vertAlign w:val="superscript"/>
    </w:rPr>
  </w:style>
  <w:style w:type="table" w:styleId="TableGrid">
    <w:name w:val="Table Grid"/>
    <w:basedOn w:val="TableNormal"/>
    <w:uiPriority w:val="39"/>
    <w:rsid w:val="00D2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3C76"/>
    <w:rPr>
      <w:rFonts w:ascii="Tahoma" w:hAnsi="Tahoma" w:cs="Tahoma"/>
      <w:sz w:val="16"/>
      <w:szCs w:val="16"/>
    </w:rPr>
  </w:style>
  <w:style w:type="character" w:customStyle="1" w:styleId="current2">
    <w:name w:val="current2"/>
    <w:rsid w:val="00BD0B02"/>
    <w:rPr>
      <w:color w:val="000000"/>
    </w:rPr>
  </w:style>
  <w:style w:type="paragraph" w:customStyle="1" w:styleId="bodytext0">
    <w:name w:val="bodytext"/>
    <w:basedOn w:val="Normal"/>
    <w:rsid w:val="0083770E"/>
    <w:pPr>
      <w:spacing w:before="100" w:beforeAutospacing="1" w:after="100" w:afterAutospacing="1"/>
    </w:pPr>
    <w:rPr>
      <w:sz w:val="24"/>
      <w:szCs w:val="24"/>
      <w:lang w:eastAsia="lt-LT"/>
    </w:rPr>
  </w:style>
  <w:style w:type="paragraph" w:customStyle="1" w:styleId="Default">
    <w:name w:val="Default"/>
    <w:rsid w:val="00053720"/>
    <w:pPr>
      <w:autoSpaceDE w:val="0"/>
      <w:autoSpaceDN w:val="0"/>
      <w:adjustRightInd w:val="0"/>
    </w:pPr>
    <w:rPr>
      <w:color w:val="000000"/>
      <w:sz w:val="24"/>
      <w:szCs w:val="24"/>
    </w:rPr>
  </w:style>
  <w:style w:type="character" w:styleId="CommentReference">
    <w:name w:val="annotation reference"/>
    <w:semiHidden/>
    <w:rsid w:val="00C2239F"/>
    <w:rPr>
      <w:sz w:val="16"/>
      <w:szCs w:val="16"/>
    </w:rPr>
  </w:style>
  <w:style w:type="paragraph" w:styleId="CommentText">
    <w:name w:val="annotation text"/>
    <w:basedOn w:val="Normal"/>
    <w:semiHidden/>
    <w:rsid w:val="00C2239F"/>
  </w:style>
  <w:style w:type="paragraph" w:styleId="CommentSubject">
    <w:name w:val="annotation subject"/>
    <w:basedOn w:val="CommentText"/>
    <w:next w:val="CommentText"/>
    <w:semiHidden/>
    <w:rsid w:val="00C2239F"/>
    <w:rPr>
      <w:b/>
      <w:bCs/>
    </w:rPr>
  </w:style>
  <w:style w:type="paragraph" w:customStyle="1" w:styleId="mazas">
    <w:name w:val="mazas"/>
    <w:basedOn w:val="Normal"/>
    <w:rsid w:val="00266DD1"/>
    <w:pPr>
      <w:spacing w:before="100" w:beforeAutospacing="1" w:after="100" w:afterAutospacing="1"/>
    </w:pPr>
    <w:rPr>
      <w:sz w:val="24"/>
      <w:szCs w:val="24"/>
      <w:lang w:eastAsia="lt-LT"/>
    </w:rPr>
  </w:style>
  <w:style w:type="character" w:customStyle="1" w:styleId="FooterChar">
    <w:name w:val="Footer Char"/>
    <w:link w:val="Footer"/>
    <w:uiPriority w:val="99"/>
    <w:rsid w:val="00C336A7"/>
    <w:rPr>
      <w:lang w:val="lt-LT" w:eastAsia="en-US"/>
    </w:rPr>
  </w:style>
  <w:style w:type="paragraph" w:styleId="ListParagraph">
    <w:name w:val="List Paragraph"/>
    <w:basedOn w:val="Normal"/>
    <w:uiPriority w:val="34"/>
    <w:qFormat/>
    <w:rsid w:val="004463BA"/>
    <w:pPr>
      <w:ind w:left="720"/>
      <w:contextualSpacing/>
    </w:pPr>
  </w:style>
  <w:style w:type="character" w:customStyle="1" w:styleId="Heading1Char">
    <w:name w:val="Heading 1 Char"/>
    <w:link w:val="Heading1"/>
    <w:rsid w:val="00A20E27"/>
    <w:rPr>
      <w:b/>
      <w:bCs/>
      <w:caps/>
      <w:kern w:val="32"/>
      <w:sz w:val="32"/>
      <w:szCs w:val="32"/>
      <w:lang w:eastAsia="en-US"/>
    </w:rPr>
  </w:style>
  <w:style w:type="character" w:customStyle="1" w:styleId="HeaderChar">
    <w:name w:val="Header Char"/>
    <w:link w:val="Header"/>
    <w:rsid w:val="00A20E27"/>
    <w:rPr>
      <w:lang w:eastAsia="en-US"/>
    </w:rPr>
  </w:style>
  <w:style w:type="table" w:customStyle="1" w:styleId="TableGrid1">
    <w:name w:val="Table Grid1"/>
    <w:basedOn w:val="TableNormal"/>
    <w:next w:val="TableGrid"/>
    <w:uiPriority w:val="39"/>
    <w:rsid w:val="00233960"/>
    <w:rPr>
      <w:rFonts w:ascii="Calibri" w:eastAsia="Calibri" w:hAnsi="Calibr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3960"/>
    <w:rPr>
      <w:rFonts w:ascii="Calibri" w:eastAsia="Calibri" w:hAnsi="Calibr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9082">
      <w:bodyDiv w:val="1"/>
      <w:marLeft w:val="0"/>
      <w:marRight w:val="0"/>
      <w:marTop w:val="0"/>
      <w:marBottom w:val="0"/>
      <w:divBdr>
        <w:top w:val="none" w:sz="0" w:space="0" w:color="auto"/>
        <w:left w:val="none" w:sz="0" w:space="0" w:color="auto"/>
        <w:bottom w:val="none" w:sz="0" w:space="0" w:color="auto"/>
        <w:right w:val="none" w:sz="0" w:space="0" w:color="auto"/>
      </w:divBdr>
    </w:div>
    <w:div w:id="132061975">
      <w:bodyDiv w:val="1"/>
      <w:marLeft w:val="0"/>
      <w:marRight w:val="0"/>
      <w:marTop w:val="0"/>
      <w:marBottom w:val="0"/>
      <w:divBdr>
        <w:top w:val="none" w:sz="0" w:space="0" w:color="auto"/>
        <w:left w:val="none" w:sz="0" w:space="0" w:color="auto"/>
        <w:bottom w:val="none" w:sz="0" w:space="0" w:color="auto"/>
        <w:right w:val="none" w:sz="0" w:space="0" w:color="auto"/>
      </w:divBdr>
    </w:div>
    <w:div w:id="332219303">
      <w:bodyDiv w:val="1"/>
      <w:marLeft w:val="0"/>
      <w:marRight w:val="0"/>
      <w:marTop w:val="0"/>
      <w:marBottom w:val="0"/>
      <w:divBdr>
        <w:top w:val="none" w:sz="0" w:space="0" w:color="auto"/>
        <w:left w:val="none" w:sz="0" w:space="0" w:color="auto"/>
        <w:bottom w:val="none" w:sz="0" w:space="0" w:color="auto"/>
        <w:right w:val="none" w:sz="0" w:space="0" w:color="auto"/>
      </w:divBdr>
    </w:div>
    <w:div w:id="440879881">
      <w:bodyDiv w:val="1"/>
      <w:marLeft w:val="0"/>
      <w:marRight w:val="0"/>
      <w:marTop w:val="0"/>
      <w:marBottom w:val="0"/>
      <w:divBdr>
        <w:top w:val="none" w:sz="0" w:space="0" w:color="auto"/>
        <w:left w:val="none" w:sz="0" w:space="0" w:color="auto"/>
        <w:bottom w:val="none" w:sz="0" w:space="0" w:color="auto"/>
        <w:right w:val="none" w:sz="0" w:space="0" w:color="auto"/>
      </w:divBdr>
    </w:div>
    <w:div w:id="449201881">
      <w:bodyDiv w:val="1"/>
      <w:marLeft w:val="0"/>
      <w:marRight w:val="0"/>
      <w:marTop w:val="0"/>
      <w:marBottom w:val="0"/>
      <w:divBdr>
        <w:top w:val="none" w:sz="0" w:space="0" w:color="auto"/>
        <w:left w:val="none" w:sz="0" w:space="0" w:color="auto"/>
        <w:bottom w:val="none" w:sz="0" w:space="0" w:color="auto"/>
        <w:right w:val="none" w:sz="0" w:space="0" w:color="auto"/>
      </w:divBdr>
      <w:divsChild>
        <w:div w:id="1596551200">
          <w:marLeft w:val="0"/>
          <w:marRight w:val="0"/>
          <w:marTop w:val="0"/>
          <w:marBottom w:val="0"/>
          <w:divBdr>
            <w:top w:val="none" w:sz="0" w:space="0" w:color="auto"/>
            <w:left w:val="none" w:sz="0" w:space="0" w:color="auto"/>
            <w:bottom w:val="none" w:sz="0" w:space="0" w:color="auto"/>
            <w:right w:val="none" w:sz="0" w:space="0" w:color="auto"/>
          </w:divBdr>
          <w:divsChild>
            <w:div w:id="1390150058">
              <w:marLeft w:val="0"/>
              <w:marRight w:val="0"/>
              <w:marTop w:val="0"/>
              <w:marBottom w:val="0"/>
              <w:divBdr>
                <w:top w:val="none" w:sz="0" w:space="0" w:color="auto"/>
                <w:left w:val="none" w:sz="0" w:space="0" w:color="auto"/>
                <w:bottom w:val="none" w:sz="0" w:space="0" w:color="auto"/>
                <w:right w:val="none" w:sz="0" w:space="0" w:color="auto"/>
              </w:divBdr>
              <w:divsChild>
                <w:div w:id="380518609">
                  <w:marLeft w:val="0"/>
                  <w:marRight w:val="0"/>
                  <w:marTop w:val="0"/>
                  <w:marBottom w:val="0"/>
                  <w:divBdr>
                    <w:top w:val="none" w:sz="0" w:space="0" w:color="auto"/>
                    <w:left w:val="none" w:sz="0" w:space="0" w:color="auto"/>
                    <w:bottom w:val="none" w:sz="0" w:space="0" w:color="auto"/>
                    <w:right w:val="none" w:sz="0" w:space="0" w:color="auto"/>
                  </w:divBdr>
                </w:div>
                <w:div w:id="6685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8006">
      <w:bodyDiv w:val="1"/>
      <w:marLeft w:val="0"/>
      <w:marRight w:val="0"/>
      <w:marTop w:val="0"/>
      <w:marBottom w:val="0"/>
      <w:divBdr>
        <w:top w:val="none" w:sz="0" w:space="0" w:color="auto"/>
        <w:left w:val="none" w:sz="0" w:space="0" w:color="auto"/>
        <w:bottom w:val="none" w:sz="0" w:space="0" w:color="auto"/>
        <w:right w:val="none" w:sz="0" w:space="0" w:color="auto"/>
      </w:divBdr>
    </w:div>
    <w:div w:id="481851810">
      <w:bodyDiv w:val="1"/>
      <w:marLeft w:val="0"/>
      <w:marRight w:val="0"/>
      <w:marTop w:val="0"/>
      <w:marBottom w:val="0"/>
      <w:divBdr>
        <w:top w:val="none" w:sz="0" w:space="0" w:color="auto"/>
        <w:left w:val="none" w:sz="0" w:space="0" w:color="auto"/>
        <w:bottom w:val="none" w:sz="0" w:space="0" w:color="auto"/>
        <w:right w:val="none" w:sz="0" w:space="0" w:color="auto"/>
      </w:divBdr>
    </w:div>
    <w:div w:id="860709312">
      <w:bodyDiv w:val="1"/>
      <w:marLeft w:val="0"/>
      <w:marRight w:val="0"/>
      <w:marTop w:val="0"/>
      <w:marBottom w:val="0"/>
      <w:divBdr>
        <w:top w:val="none" w:sz="0" w:space="0" w:color="auto"/>
        <w:left w:val="none" w:sz="0" w:space="0" w:color="auto"/>
        <w:bottom w:val="none" w:sz="0" w:space="0" w:color="auto"/>
        <w:right w:val="none" w:sz="0" w:space="0" w:color="auto"/>
      </w:divBdr>
    </w:div>
    <w:div w:id="901522702">
      <w:bodyDiv w:val="1"/>
      <w:marLeft w:val="0"/>
      <w:marRight w:val="0"/>
      <w:marTop w:val="0"/>
      <w:marBottom w:val="0"/>
      <w:divBdr>
        <w:top w:val="none" w:sz="0" w:space="0" w:color="auto"/>
        <w:left w:val="none" w:sz="0" w:space="0" w:color="auto"/>
        <w:bottom w:val="none" w:sz="0" w:space="0" w:color="auto"/>
        <w:right w:val="none" w:sz="0" w:space="0" w:color="auto"/>
      </w:divBdr>
    </w:div>
    <w:div w:id="1085499088">
      <w:bodyDiv w:val="1"/>
      <w:marLeft w:val="0"/>
      <w:marRight w:val="0"/>
      <w:marTop w:val="0"/>
      <w:marBottom w:val="0"/>
      <w:divBdr>
        <w:top w:val="none" w:sz="0" w:space="0" w:color="auto"/>
        <w:left w:val="none" w:sz="0" w:space="0" w:color="auto"/>
        <w:bottom w:val="none" w:sz="0" w:space="0" w:color="auto"/>
        <w:right w:val="none" w:sz="0" w:space="0" w:color="auto"/>
      </w:divBdr>
      <w:divsChild>
        <w:div w:id="1173647676">
          <w:marLeft w:val="0"/>
          <w:marRight w:val="0"/>
          <w:marTop w:val="0"/>
          <w:marBottom w:val="0"/>
          <w:divBdr>
            <w:top w:val="none" w:sz="0" w:space="0" w:color="auto"/>
            <w:left w:val="none" w:sz="0" w:space="0" w:color="auto"/>
            <w:bottom w:val="none" w:sz="0" w:space="0" w:color="auto"/>
            <w:right w:val="none" w:sz="0" w:space="0" w:color="auto"/>
          </w:divBdr>
          <w:divsChild>
            <w:div w:id="76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939">
      <w:bodyDiv w:val="1"/>
      <w:marLeft w:val="0"/>
      <w:marRight w:val="0"/>
      <w:marTop w:val="0"/>
      <w:marBottom w:val="0"/>
      <w:divBdr>
        <w:top w:val="none" w:sz="0" w:space="0" w:color="auto"/>
        <w:left w:val="none" w:sz="0" w:space="0" w:color="auto"/>
        <w:bottom w:val="none" w:sz="0" w:space="0" w:color="auto"/>
        <w:right w:val="none" w:sz="0" w:space="0" w:color="auto"/>
      </w:divBdr>
    </w:div>
    <w:div w:id="2024552225">
      <w:bodyDiv w:val="1"/>
      <w:marLeft w:val="0"/>
      <w:marRight w:val="0"/>
      <w:marTop w:val="0"/>
      <w:marBottom w:val="0"/>
      <w:divBdr>
        <w:top w:val="none" w:sz="0" w:space="0" w:color="auto"/>
        <w:left w:val="none" w:sz="0" w:space="0" w:color="auto"/>
        <w:bottom w:val="none" w:sz="0" w:space="0" w:color="auto"/>
        <w:right w:val="none" w:sz="0" w:space="0" w:color="auto"/>
      </w:divBdr>
    </w:div>
    <w:div w:id="21209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60A9-9CC9-46FE-BAFC-78B9F11F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2578</Words>
  <Characters>14698</Characters>
  <Application>Microsoft Office Word</Application>
  <DocSecurity>0</DocSecurity>
  <Lines>122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vt:lpstr>
      <vt:lpstr>1</vt:lpstr>
    </vt:vector>
  </TitlesOfParts>
  <Company>Audifina</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Jolanta</dc:creator>
  <cp:keywords/>
  <dc:description/>
  <cp:lastModifiedBy>Anastasia Palidauskienė</cp:lastModifiedBy>
  <cp:revision>6</cp:revision>
  <cp:lastPrinted>2022-01-26T12:06:00Z</cp:lastPrinted>
  <dcterms:created xsi:type="dcterms:W3CDTF">2025-07-20T18:22:00Z</dcterms:created>
  <dcterms:modified xsi:type="dcterms:W3CDTF">2025-08-06T06:10:00Z</dcterms:modified>
</cp:coreProperties>
</file>